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F62F8" w14:textId="355C6E00" w:rsidR="0071767D" w:rsidRPr="0024653A" w:rsidRDefault="00C25351" w:rsidP="0071767D">
      <w:pPr>
        <w:tabs>
          <w:tab w:val="right" w:pos="9639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Meeting #107</w:t>
      </w:r>
      <w:r w:rsidR="0071767D" w:rsidRPr="0024653A">
        <w:rPr>
          <w:rFonts w:ascii="Arial" w:hAnsi="Arial" w:cs="Arial"/>
          <w:b/>
          <w:sz w:val="24"/>
          <w:szCs w:val="24"/>
        </w:rPr>
        <w:tab/>
      </w:r>
      <w:r w:rsidR="00B05230" w:rsidRPr="00B05230">
        <w:rPr>
          <w:rFonts w:ascii="Arial" w:hAnsi="Arial" w:cs="Arial"/>
          <w:b/>
          <w:sz w:val="24"/>
          <w:szCs w:val="24"/>
        </w:rPr>
        <w:t>R4-2307157</w:t>
      </w:r>
    </w:p>
    <w:p w14:paraId="76B4917E" w14:textId="7347E42F" w:rsidR="0071767D" w:rsidRPr="0024653A" w:rsidRDefault="00B25D45" w:rsidP="0071767D">
      <w:pPr>
        <w:tabs>
          <w:tab w:val="left" w:pos="1985"/>
        </w:tabs>
        <w:spacing w:after="240"/>
        <w:ind w:left="1979" w:hanging="1979"/>
        <w:rPr>
          <w:rFonts w:ascii="Arial" w:hAnsi="Arial" w:cs="Arial"/>
          <w:b/>
          <w:sz w:val="24"/>
          <w:szCs w:val="24"/>
        </w:rPr>
      </w:pPr>
      <w:r w:rsidRPr="00B25D45">
        <w:rPr>
          <w:rFonts w:ascii="Arial" w:hAnsi="Arial" w:cs="Arial"/>
          <w:b/>
          <w:sz w:val="24"/>
          <w:szCs w:val="24"/>
        </w:rPr>
        <w:t>Incheon, KR, May 22 – May 26, 2023</w:t>
      </w:r>
      <w:r w:rsidR="0071767D" w:rsidRPr="0024653A">
        <w:rPr>
          <w:rFonts w:ascii="Arial" w:hAnsi="Arial" w:cs="Arial"/>
          <w:b/>
          <w:sz w:val="24"/>
          <w:szCs w:val="24"/>
        </w:rPr>
        <w:tab/>
      </w:r>
    </w:p>
    <w:p w14:paraId="662C52C8" w14:textId="77777777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hAnsi="Arial" w:cs="Arial"/>
          <w:color w:val="000000"/>
          <w:kern w:val="0"/>
          <w:sz w:val="22"/>
          <w:szCs w:val="20"/>
          <w:lang w:val="en-GB"/>
        </w:rPr>
        <w:t>Huawei, Hisilicon</w:t>
      </w:r>
    </w:p>
    <w:p w14:paraId="4D70B393" w14:textId="5180B67E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773C62" w:rsidRPr="00773C62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On ambiguity issue of the exact switching band pairs</w:t>
      </w:r>
    </w:p>
    <w:p w14:paraId="77A5DDF9" w14:textId="5E69B45A" w:rsidR="00151CDF" w:rsidRPr="00151CDF" w:rsidRDefault="00151CDF" w:rsidP="00151CDF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="00C25351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8</w:t>
      </w:r>
      <w:r w:rsidR="00AA70DF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.2</w:t>
      </w:r>
      <w:r w:rsidR="00EF3DDA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4</w:t>
      </w:r>
      <w:r w:rsidR="00773C62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.2</w:t>
      </w:r>
    </w:p>
    <w:p w14:paraId="314195EA" w14:textId="1B3D9C42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CD24EC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376F651A" w14:textId="77777777" w:rsidR="000C74C9" w:rsidRDefault="000C74C9" w:rsidP="009957D3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2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27A8968" w14:textId="23647C9C" w:rsidR="004C109A" w:rsidRPr="00174A0E" w:rsidRDefault="00F70CF3" w:rsidP="00DC131D">
      <w:pPr>
        <w:widowControl/>
        <w:overflowPunct w:val="0"/>
        <w:autoSpaceDE w:val="0"/>
        <w:autoSpaceDN w:val="0"/>
        <w:adjustRightInd w:val="0"/>
        <w:snapToGrid w:val="0"/>
        <w:spacing w:before="60" w:after="120"/>
        <w:textAlignment w:val="baseline"/>
        <w:rPr>
          <w:kern w:val="0"/>
          <w:sz w:val="20"/>
        </w:rPr>
      </w:pPr>
      <w:r w:rsidRPr="00174A0E">
        <w:rPr>
          <w:kern w:val="0"/>
          <w:sz w:val="20"/>
        </w:rPr>
        <w:t xml:space="preserve">In the </w:t>
      </w:r>
      <w:r w:rsidR="004C109A" w:rsidRPr="00174A0E">
        <w:rPr>
          <w:kern w:val="0"/>
          <w:sz w:val="20"/>
        </w:rPr>
        <w:t>contribution</w:t>
      </w:r>
      <w:r w:rsidRPr="00174A0E">
        <w:rPr>
          <w:kern w:val="0"/>
          <w:sz w:val="20"/>
        </w:rPr>
        <w:t>,</w:t>
      </w:r>
      <w:r w:rsidR="004C109A" w:rsidRPr="00174A0E">
        <w:rPr>
          <w:kern w:val="0"/>
          <w:sz w:val="20"/>
        </w:rPr>
        <w:t xml:space="preserve"> </w:t>
      </w:r>
      <w:r w:rsidR="004276A4" w:rsidRPr="00174A0E">
        <w:rPr>
          <w:kern w:val="0"/>
          <w:sz w:val="20"/>
        </w:rPr>
        <w:t xml:space="preserve">we discuss the </w:t>
      </w:r>
      <w:r w:rsidR="00773C62" w:rsidRPr="00773C62">
        <w:rPr>
          <w:kern w:val="0"/>
          <w:sz w:val="20"/>
        </w:rPr>
        <w:t>ambiguity issue of the exact switching band pairs</w:t>
      </w:r>
      <w:r w:rsidR="00DC131D" w:rsidRPr="00174A0E">
        <w:rPr>
          <w:kern w:val="0"/>
          <w:sz w:val="20"/>
        </w:rPr>
        <w:t xml:space="preserve"> on Rel-18 multi-carrier</w:t>
      </w:r>
      <w:r w:rsidR="00773C62">
        <w:rPr>
          <w:kern w:val="0"/>
          <w:sz w:val="20"/>
        </w:rPr>
        <w:t xml:space="preserve"> Tx switching</w:t>
      </w:r>
      <w:r w:rsidRPr="00174A0E">
        <w:rPr>
          <w:kern w:val="0"/>
          <w:sz w:val="20"/>
        </w:rPr>
        <w:t>.</w:t>
      </w:r>
    </w:p>
    <w:p w14:paraId="47B0DEB7" w14:textId="77777777" w:rsid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D909CDA" w14:textId="5D3BD3B4" w:rsidR="00FE1946" w:rsidRDefault="00FE1946" w:rsidP="00FE1946">
      <w:pPr>
        <w:snapToGrid w:val="0"/>
        <w:spacing w:after="120"/>
        <w:rPr>
          <w:sz w:val="20"/>
        </w:rPr>
      </w:pPr>
      <w:r>
        <w:rPr>
          <w:sz w:val="20"/>
        </w:rPr>
        <w:t>In RAN4#105, the baseline UE assumption was agreed for the a</w:t>
      </w:r>
      <w:r w:rsidRPr="00FE1946">
        <w:rPr>
          <w:sz w:val="20"/>
        </w:rPr>
        <w:t>mbiguity issue when two Tx chains are switched between two different band pairs</w:t>
      </w:r>
      <w:r>
        <w:rPr>
          <w:sz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E1946" w14:paraId="76789DBE" w14:textId="77777777" w:rsidTr="00FE1946">
        <w:tc>
          <w:tcPr>
            <w:tcW w:w="9628" w:type="dxa"/>
          </w:tcPr>
          <w:p w14:paraId="49DF3887" w14:textId="77777777" w:rsidR="00FE1946" w:rsidRPr="00FE1946" w:rsidRDefault="00FE1946" w:rsidP="00FE1946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240" w:lineRule="auto"/>
              <w:jc w:val="left"/>
              <w:rPr>
                <w:bCs/>
                <w:iCs/>
              </w:rPr>
            </w:pPr>
            <w:r w:rsidRPr="00FE1946">
              <w:rPr>
                <w:bCs/>
                <w:iCs/>
              </w:rPr>
              <w:t>For Rel-18 UL Tx switching among 4 bands, when switching from 1T+1T on band A and B to 1T+1T on band C and D is performed, and it is not clear whether UE performs Tx switching {from band A to C + B to D} or {from band A to D + B to C}, RAN4 agreed that:</w:t>
            </w:r>
          </w:p>
          <w:p w14:paraId="13886FF5" w14:textId="77777777" w:rsidR="00FE1946" w:rsidRPr="00FE1946" w:rsidRDefault="00FE1946" w:rsidP="00FE1946">
            <w:pPr>
              <w:widowControl/>
              <w:numPr>
                <w:ilvl w:val="0"/>
                <w:numId w:val="9"/>
              </w:numPr>
              <w:tabs>
                <w:tab w:val="num" w:pos="426"/>
                <w:tab w:val="num" w:pos="484"/>
                <w:tab w:val="num" w:pos="851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Chars="71" w:left="429" w:hangingChars="140" w:hanging="280"/>
              <w:jc w:val="left"/>
              <w:textAlignment w:val="baseline"/>
              <w:rPr>
                <w:szCs w:val="21"/>
                <w:lang w:eastAsia="en-US"/>
              </w:rPr>
            </w:pPr>
            <w:r w:rsidRPr="00FE1946">
              <w:rPr>
                <w:szCs w:val="21"/>
                <w:lang w:eastAsia="en-US"/>
              </w:rPr>
              <w:t xml:space="preserve">As baseline UE assumption, </w:t>
            </w:r>
            <w:r w:rsidRPr="00FE1946">
              <w:rPr>
                <w:szCs w:val="21"/>
              </w:rPr>
              <w:t>n</w:t>
            </w:r>
            <w:r w:rsidRPr="00FE1946">
              <w:rPr>
                <w:szCs w:val="21"/>
                <w:lang w:eastAsia="en-US"/>
              </w:rPr>
              <w:t xml:space="preserve">o need to resolve the ambiguity issue of the switching pattern for </w:t>
            </w:r>
            <w:r w:rsidRPr="00FE1946">
              <w:rPr>
                <w:rFonts w:eastAsia="MS Gothic"/>
                <w:szCs w:val="21"/>
              </w:rPr>
              <w:t>each</w:t>
            </w:r>
            <w:r w:rsidRPr="00FE1946">
              <w:rPr>
                <w:szCs w:val="21"/>
                <w:lang w:eastAsia="en-US"/>
              </w:rPr>
              <w:t xml:space="preserve"> Tx chain and </w:t>
            </w:r>
            <w:r w:rsidRPr="00FE1946">
              <w:rPr>
                <w:bCs/>
                <w:iCs/>
              </w:rPr>
              <w:t>determine</w:t>
            </w:r>
            <w:r w:rsidRPr="00FE1946">
              <w:rPr>
                <w:szCs w:val="21"/>
                <w:lang w:eastAsia="en-US"/>
              </w:rPr>
              <w:t xml:space="preserve"> the switching gap based on the worst case</w:t>
            </w:r>
            <w:r w:rsidRPr="00FE1946">
              <w:rPr>
                <w:szCs w:val="21"/>
              </w:rPr>
              <w:t xml:space="preserve"> by default</w:t>
            </w:r>
            <w:r w:rsidRPr="00FE1946">
              <w:rPr>
                <w:szCs w:val="21"/>
                <w:lang w:eastAsia="en-US"/>
              </w:rPr>
              <w:t xml:space="preserve">, i.e., neither of the two Tx chains is expected to be used for transmission during the maximum of the four 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switching periods, i.e., max {T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switch_A-C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, 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switch_B-D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, 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switch_A-D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, 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switch_B-C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}.</w:t>
            </w:r>
          </w:p>
          <w:p w14:paraId="41C67B65" w14:textId="52F2B10E" w:rsidR="00FE1946" w:rsidRPr="00FE1946" w:rsidRDefault="00FE1946" w:rsidP="00FE1946">
            <w:pPr>
              <w:widowControl/>
              <w:tabs>
                <w:tab w:val="num" w:pos="484"/>
                <w:tab w:val="num" w:pos="709"/>
                <w:tab w:val="num" w:pos="851"/>
                <w:tab w:val="num" w:pos="1440"/>
                <w:tab w:val="center" w:pos="4153"/>
                <w:tab w:val="right" w:pos="8306"/>
              </w:tabs>
              <w:snapToGrid w:val="0"/>
              <w:spacing w:before="0" w:after="120" w:line="240" w:lineRule="auto"/>
              <w:ind w:left="420"/>
              <w:jc w:val="left"/>
              <w:rPr>
                <w:rFonts w:eastAsia="MS Mincho"/>
                <w:bCs/>
                <w:szCs w:val="21"/>
                <w:lang w:eastAsia="en-US"/>
              </w:rPr>
            </w:pPr>
            <w:r w:rsidRPr="00FE1946">
              <w:rPr>
                <w:szCs w:val="21"/>
              </w:rPr>
              <w:t>Note</w:t>
            </w:r>
            <w:r w:rsidRPr="00FE1946">
              <w:rPr>
                <w:rFonts w:eastAsia="MS Mincho"/>
                <w:szCs w:val="21"/>
                <w:lang w:eastAsia="en-US"/>
              </w:rPr>
              <w:t xml:space="preserve">: 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switch_A-C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, 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switch_B-D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, 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>switch_A-D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, T</w:t>
            </w:r>
            <w:r w:rsidRPr="00FE1946">
              <w:rPr>
                <w:rFonts w:eastAsia="MS Mincho"/>
                <w:bCs/>
                <w:szCs w:val="21"/>
                <w:vertAlign w:val="subscript"/>
                <w:lang w:eastAsia="en-US"/>
              </w:rPr>
              <w:t xml:space="preserve">switch_B-C </w:t>
            </w:r>
            <w:r w:rsidRPr="00FE1946">
              <w:rPr>
                <w:bCs/>
                <w:szCs w:val="21"/>
              </w:rPr>
              <w:t>are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 xml:space="preserve"> the switching period</w:t>
            </w:r>
            <w:r w:rsidRPr="00FE1946">
              <w:rPr>
                <w:bCs/>
                <w:szCs w:val="21"/>
              </w:rPr>
              <w:t>s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 xml:space="preserve"> reported by the UE for </w:t>
            </w:r>
            <w:r w:rsidRPr="00FE1946">
              <w:rPr>
                <w:bCs/>
                <w:szCs w:val="21"/>
                <w:lang w:eastAsia="en-US"/>
              </w:rPr>
              <w:t>band pair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 xml:space="preserve"> A</w:t>
            </w:r>
            <w:r w:rsidRPr="00FE1946">
              <w:rPr>
                <w:bCs/>
                <w:szCs w:val="21"/>
                <w:lang w:eastAsia="en-US"/>
              </w:rPr>
              <w:t>&amp;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C, B</w:t>
            </w:r>
            <w:r w:rsidRPr="00FE1946">
              <w:rPr>
                <w:bCs/>
                <w:szCs w:val="21"/>
                <w:lang w:eastAsia="en-US"/>
              </w:rPr>
              <w:t>&amp;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D,A</w:t>
            </w:r>
            <w:r w:rsidRPr="00FE1946">
              <w:rPr>
                <w:bCs/>
                <w:szCs w:val="21"/>
                <w:lang w:eastAsia="en-US"/>
              </w:rPr>
              <w:t>&amp;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D and B</w:t>
            </w:r>
            <w:r w:rsidRPr="00FE1946">
              <w:rPr>
                <w:bCs/>
                <w:szCs w:val="21"/>
                <w:lang w:eastAsia="en-US"/>
              </w:rPr>
              <w:t>&amp;</w:t>
            </w:r>
            <w:r w:rsidRPr="00FE1946">
              <w:rPr>
                <w:rFonts w:eastAsia="MS Mincho"/>
                <w:bCs/>
                <w:szCs w:val="21"/>
                <w:lang w:eastAsia="en-US"/>
              </w:rPr>
              <w:t>C, respectively.</w:t>
            </w:r>
          </w:p>
        </w:tc>
      </w:tr>
    </w:tbl>
    <w:p w14:paraId="1FDBD096" w14:textId="03DB099A" w:rsidR="00FE1946" w:rsidRDefault="00DA5F58" w:rsidP="00FE1946">
      <w:pPr>
        <w:snapToGrid w:val="0"/>
        <w:spacing w:before="120" w:after="120"/>
        <w:rPr>
          <w:sz w:val="20"/>
        </w:rPr>
      </w:pPr>
      <w:r>
        <w:rPr>
          <w:sz w:val="20"/>
        </w:rPr>
        <w:t xml:space="preserve">The reason to introduce the baseline UE assumption is that the network only schedules transmissions on switch-from bands and switched to bands, rather than indicating a Tx chain to switch in the exact band pair. </w:t>
      </w:r>
    </w:p>
    <w:p w14:paraId="050C0049" w14:textId="5E041EAB" w:rsidR="00DA5F58" w:rsidRPr="00F75798" w:rsidRDefault="00DA5F58" w:rsidP="00FE1946">
      <w:pPr>
        <w:snapToGrid w:val="0"/>
        <w:spacing w:before="120" w:after="120"/>
        <w:rPr>
          <w:sz w:val="20"/>
          <w:szCs w:val="21"/>
        </w:rPr>
      </w:pPr>
      <w:r>
        <w:rPr>
          <w:sz w:val="20"/>
        </w:rPr>
        <w:t xml:space="preserve">However, it was proposed to solve the </w:t>
      </w:r>
      <w:r w:rsidRPr="00DA5F58">
        <w:rPr>
          <w:sz w:val="20"/>
        </w:rPr>
        <w:t xml:space="preserve">ambiguity issue of the exact switching band pairs for the </w:t>
      </w:r>
      <w:r>
        <w:rPr>
          <w:sz w:val="20"/>
        </w:rPr>
        <w:t>concurrent</w:t>
      </w:r>
      <w:r w:rsidRPr="00DA5F58">
        <w:rPr>
          <w:sz w:val="20"/>
        </w:rPr>
        <w:t xml:space="preserve"> switching of two Tx chain in the case {1T, 1T, 0T, 0T} to {0T, 0T, 1T, 1T} on bands {A, B, C, D}</w:t>
      </w:r>
      <w:r>
        <w:rPr>
          <w:sz w:val="20"/>
        </w:rPr>
        <w:t xml:space="preserve">. </w:t>
      </w:r>
      <w:r w:rsidR="009D5200">
        <w:rPr>
          <w:sz w:val="20"/>
        </w:rPr>
        <w:t xml:space="preserve">The switching period resulting from the baseline assumption </w:t>
      </w:r>
      <w:r w:rsidR="009D5200" w:rsidRPr="002D1571">
        <w:rPr>
          <w:rFonts w:eastAsia="MS Mincho"/>
          <w:bCs/>
          <w:sz w:val="20"/>
          <w:szCs w:val="21"/>
        </w:rPr>
        <w:t>max {T</w:t>
      </w:r>
      <w:r w:rsidR="009D5200" w:rsidRPr="002D1571">
        <w:rPr>
          <w:rFonts w:eastAsia="MS Mincho"/>
          <w:bCs/>
          <w:sz w:val="20"/>
          <w:szCs w:val="21"/>
          <w:vertAlign w:val="subscript"/>
        </w:rPr>
        <w:t>switch_A-C</w:t>
      </w:r>
      <w:r w:rsidR="009D5200" w:rsidRPr="002D1571">
        <w:rPr>
          <w:rFonts w:eastAsia="MS Mincho"/>
          <w:bCs/>
          <w:sz w:val="20"/>
          <w:szCs w:val="21"/>
        </w:rPr>
        <w:t>, T</w:t>
      </w:r>
      <w:r w:rsidR="009D5200" w:rsidRPr="002D1571">
        <w:rPr>
          <w:rFonts w:eastAsia="MS Mincho"/>
          <w:bCs/>
          <w:sz w:val="20"/>
          <w:szCs w:val="21"/>
          <w:vertAlign w:val="subscript"/>
        </w:rPr>
        <w:t>switch_B-D</w:t>
      </w:r>
      <w:r w:rsidR="009D5200" w:rsidRPr="002D1571">
        <w:rPr>
          <w:rFonts w:eastAsia="MS Mincho"/>
          <w:bCs/>
          <w:sz w:val="20"/>
          <w:szCs w:val="21"/>
        </w:rPr>
        <w:t>, T</w:t>
      </w:r>
      <w:r w:rsidR="009D5200" w:rsidRPr="002D1571">
        <w:rPr>
          <w:rFonts w:eastAsia="MS Mincho"/>
          <w:bCs/>
          <w:sz w:val="20"/>
          <w:szCs w:val="21"/>
          <w:vertAlign w:val="subscript"/>
        </w:rPr>
        <w:t>switch_A-D</w:t>
      </w:r>
      <w:r w:rsidR="009D5200" w:rsidRPr="002D1571">
        <w:rPr>
          <w:rFonts w:eastAsia="MS Mincho"/>
          <w:bCs/>
          <w:sz w:val="20"/>
          <w:szCs w:val="21"/>
        </w:rPr>
        <w:t>, T</w:t>
      </w:r>
      <w:r w:rsidR="009D5200" w:rsidRPr="002D1571">
        <w:rPr>
          <w:rFonts w:eastAsia="MS Mincho"/>
          <w:bCs/>
          <w:sz w:val="20"/>
          <w:szCs w:val="21"/>
          <w:vertAlign w:val="subscript"/>
        </w:rPr>
        <w:t>switch_B-C</w:t>
      </w:r>
      <w:r w:rsidR="009D5200" w:rsidRPr="002D1571">
        <w:rPr>
          <w:rFonts w:eastAsia="MS Mincho"/>
          <w:bCs/>
          <w:sz w:val="20"/>
          <w:szCs w:val="21"/>
        </w:rPr>
        <w:t>}</w:t>
      </w:r>
      <w:r w:rsidR="009D5200">
        <w:rPr>
          <w:rFonts w:eastAsia="MS Mincho"/>
          <w:bCs/>
          <w:sz w:val="20"/>
          <w:szCs w:val="21"/>
        </w:rPr>
        <w:t xml:space="preserve"> </w:t>
      </w:r>
      <w:r w:rsidR="009D5200">
        <w:rPr>
          <w:sz w:val="20"/>
        </w:rPr>
        <w:t>is related to four band pairs. In this case, the UE performs switching only in two band pairs and i</w:t>
      </w:r>
      <w:r w:rsidRPr="002D1571">
        <w:rPr>
          <w:sz w:val="20"/>
          <w:szCs w:val="21"/>
        </w:rPr>
        <w:t>t is possible to have a shorter switching period than the</w:t>
      </w:r>
      <w:r w:rsidR="009D5200">
        <w:rPr>
          <w:sz w:val="20"/>
          <w:szCs w:val="21"/>
        </w:rPr>
        <w:t xml:space="preserve"> baseline value</w:t>
      </w:r>
      <w:r w:rsidR="00F75798">
        <w:rPr>
          <w:sz w:val="20"/>
          <w:szCs w:val="21"/>
        </w:rPr>
        <w:t>.</w:t>
      </w:r>
      <w:r w:rsidRPr="002D1571">
        <w:rPr>
          <w:sz w:val="20"/>
          <w:szCs w:val="21"/>
        </w:rPr>
        <w:t xml:space="preserve"> </w:t>
      </w:r>
      <w:r w:rsidR="00F75798">
        <w:rPr>
          <w:sz w:val="20"/>
          <w:szCs w:val="21"/>
        </w:rPr>
        <w:t xml:space="preserve"> T</w:t>
      </w:r>
      <w:r w:rsidRPr="002D1571">
        <w:rPr>
          <w:sz w:val="20"/>
          <w:szCs w:val="21"/>
        </w:rPr>
        <w:t>he UE can</w:t>
      </w:r>
      <w:r w:rsidR="00F75798">
        <w:rPr>
          <w:sz w:val="20"/>
          <w:szCs w:val="21"/>
        </w:rPr>
        <w:t>not</w:t>
      </w:r>
      <w:r w:rsidRPr="002D1571">
        <w:rPr>
          <w:sz w:val="20"/>
          <w:szCs w:val="21"/>
        </w:rPr>
        <w:t xml:space="preserve"> utilize the spare resource to transmit uplink channel/signal</w:t>
      </w:r>
      <w:r w:rsidR="00F75798">
        <w:rPr>
          <w:sz w:val="20"/>
          <w:szCs w:val="21"/>
        </w:rPr>
        <w:t xml:space="preserve"> as baseline</w:t>
      </w:r>
      <w:r w:rsidRPr="002D1571">
        <w:rPr>
          <w:sz w:val="20"/>
          <w:szCs w:val="21"/>
        </w:rPr>
        <w:t>.</w:t>
      </w:r>
    </w:p>
    <w:p w14:paraId="4EDDD5A5" w14:textId="4D765311" w:rsidR="00FE1946" w:rsidRPr="00F75798" w:rsidRDefault="00F75798" w:rsidP="00F75798">
      <w:pPr>
        <w:pStyle w:val="af0"/>
        <w:snapToGrid w:val="0"/>
        <w:rPr>
          <w:i/>
        </w:rPr>
      </w:pPr>
      <w:bookmarkStart w:id="0" w:name="_Ref134561296"/>
      <w:r w:rsidRPr="00F75798">
        <w:rPr>
          <w:i/>
        </w:rPr>
        <w:t xml:space="preserve">Observation </w:t>
      </w:r>
      <w:r w:rsidRPr="00F75798">
        <w:rPr>
          <w:i/>
        </w:rPr>
        <w:fldChar w:fldCharType="begin"/>
      </w:r>
      <w:r w:rsidRPr="00F75798">
        <w:rPr>
          <w:i/>
        </w:rPr>
        <w:instrText xml:space="preserve"> SEQ Observation \* ARABIC </w:instrText>
      </w:r>
      <w:r w:rsidRPr="00F75798">
        <w:rPr>
          <w:i/>
        </w:rPr>
        <w:fldChar w:fldCharType="separate"/>
      </w:r>
      <w:r w:rsidR="001F0900">
        <w:rPr>
          <w:i/>
          <w:noProof/>
        </w:rPr>
        <w:t>1</w:t>
      </w:r>
      <w:r w:rsidRPr="00F75798">
        <w:rPr>
          <w:i/>
        </w:rPr>
        <w:fldChar w:fldCharType="end"/>
      </w:r>
      <w:r w:rsidRPr="00F75798">
        <w:rPr>
          <w:i/>
        </w:rPr>
        <w:t xml:space="preserve">: The switching period resulting from the baseline assumption </w:t>
      </w:r>
      <w:r w:rsidRPr="00F75798">
        <w:rPr>
          <w:bCs/>
          <w:i/>
          <w:szCs w:val="21"/>
        </w:rPr>
        <w:t>max {T</w:t>
      </w:r>
      <w:r w:rsidRPr="00F75798">
        <w:rPr>
          <w:bCs/>
          <w:i/>
          <w:szCs w:val="21"/>
          <w:vertAlign w:val="subscript"/>
        </w:rPr>
        <w:t>switch_A-C</w:t>
      </w:r>
      <w:r w:rsidRPr="00F75798">
        <w:rPr>
          <w:bCs/>
          <w:i/>
          <w:szCs w:val="21"/>
        </w:rPr>
        <w:t>, T</w:t>
      </w:r>
      <w:r w:rsidRPr="00F75798">
        <w:rPr>
          <w:bCs/>
          <w:i/>
          <w:szCs w:val="21"/>
          <w:vertAlign w:val="subscript"/>
        </w:rPr>
        <w:t>switch_B-D</w:t>
      </w:r>
      <w:r w:rsidRPr="00F75798">
        <w:rPr>
          <w:bCs/>
          <w:i/>
          <w:szCs w:val="21"/>
        </w:rPr>
        <w:t>, T</w:t>
      </w:r>
      <w:r w:rsidRPr="00F75798">
        <w:rPr>
          <w:bCs/>
          <w:i/>
          <w:szCs w:val="21"/>
          <w:vertAlign w:val="subscript"/>
        </w:rPr>
        <w:t>switch_A-D</w:t>
      </w:r>
      <w:r w:rsidRPr="00F75798">
        <w:rPr>
          <w:bCs/>
          <w:i/>
          <w:szCs w:val="21"/>
        </w:rPr>
        <w:t>, T</w:t>
      </w:r>
      <w:r w:rsidRPr="00F75798">
        <w:rPr>
          <w:bCs/>
          <w:i/>
          <w:szCs w:val="21"/>
          <w:vertAlign w:val="subscript"/>
        </w:rPr>
        <w:t>switch_B-C</w:t>
      </w:r>
      <w:r w:rsidRPr="00F75798">
        <w:rPr>
          <w:bCs/>
          <w:i/>
          <w:szCs w:val="21"/>
        </w:rPr>
        <w:t xml:space="preserve">} </w:t>
      </w:r>
      <w:r w:rsidRPr="00F75798">
        <w:rPr>
          <w:i/>
        </w:rPr>
        <w:t>is related to four band pairs. In this case, the UE performs switching only in two band pairs and i</w:t>
      </w:r>
      <w:r w:rsidRPr="00F75798">
        <w:rPr>
          <w:i/>
          <w:szCs w:val="21"/>
          <w:lang w:eastAsia="zh-CN"/>
        </w:rPr>
        <w:t>t is possible to have a shorter switching period than the</w:t>
      </w:r>
      <w:r w:rsidRPr="00F75798">
        <w:rPr>
          <w:i/>
          <w:szCs w:val="21"/>
        </w:rPr>
        <w:t xml:space="preserve"> baseline value.</w:t>
      </w:r>
      <w:bookmarkEnd w:id="0"/>
    </w:p>
    <w:p w14:paraId="7AD7388E" w14:textId="376B99FD" w:rsidR="00FE1946" w:rsidRDefault="00FE1946" w:rsidP="00FE1946">
      <w:pPr>
        <w:snapToGrid w:val="0"/>
        <w:spacing w:before="120" w:after="120"/>
        <w:rPr>
          <w:sz w:val="20"/>
        </w:rPr>
      </w:pPr>
      <w:r>
        <w:rPr>
          <w:sz w:val="20"/>
        </w:rPr>
        <w:t>In the last meeting, t</w:t>
      </w:r>
      <w:r w:rsidR="00B07C00" w:rsidRPr="002D1571">
        <w:rPr>
          <w:sz w:val="20"/>
        </w:rPr>
        <w:t xml:space="preserve">he WF </w:t>
      </w:r>
      <w:r w:rsidR="001F1612">
        <w:rPr>
          <w:sz w:val="20"/>
        </w:rPr>
        <w:t>[1]</w:t>
      </w:r>
      <w:r w:rsidR="00B07C00" w:rsidRPr="002D1571">
        <w:rPr>
          <w:sz w:val="20"/>
        </w:rPr>
        <w:t xml:space="preserve"> on Tx switching ambiguity issue was approved.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E1946" w14:paraId="34238CAC" w14:textId="77777777" w:rsidTr="00FE1946">
        <w:tc>
          <w:tcPr>
            <w:tcW w:w="9628" w:type="dxa"/>
          </w:tcPr>
          <w:p w14:paraId="13A7A511" w14:textId="77777777" w:rsidR="00FE1946" w:rsidRPr="00FE1946" w:rsidRDefault="00FE1946" w:rsidP="00FE1946">
            <w:pPr>
              <w:widowControl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482" w:hanging="482"/>
              <w:jc w:val="left"/>
              <w:textAlignment w:val="baseline"/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</w:pPr>
            <w:r w:rsidRPr="00FE1946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 xml:space="preserve">RAN4 maintains the baseline assumption in Issue 1-2-3 agreed in R4-2220546 during RAN4#105. </w:t>
            </w:r>
          </w:p>
          <w:p w14:paraId="21742736" w14:textId="77777777" w:rsidR="00FE1946" w:rsidRPr="00FE1946" w:rsidRDefault="00FE1946" w:rsidP="00FE1946">
            <w:pPr>
              <w:widowControl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480" w:hanging="482"/>
              <w:jc w:val="left"/>
              <w:textAlignment w:val="baseline"/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</w:pPr>
            <w:r w:rsidRPr="00FE1946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>Neither of the two Tx chains is expected to be used for transmission during the switching periods in Rel-18</w:t>
            </w:r>
          </w:p>
          <w:p w14:paraId="001118A4" w14:textId="77777777" w:rsidR="00FE1946" w:rsidRPr="00FE1946" w:rsidRDefault="00FE1946" w:rsidP="00FE1946">
            <w:pPr>
              <w:widowControl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480" w:hanging="482"/>
              <w:jc w:val="left"/>
              <w:textAlignment w:val="baseline"/>
              <w:rPr>
                <w:color w:val="000000" w:themeColor="text1"/>
              </w:rPr>
            </w:pPr>
            <w:r w:rsidRPr="00FE1946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 xml:space="preserve">Encourage companies to study the benefit to </w:t>
            </w:r>
            <w:r w:rsidRPr="00CF721D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>resolve the switching pattern ambiguity issue</w:t>
            </w:r>
            <w:r w:rsidRPr="00FE1946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 xml:space="preserve"> when 2 Tx chains are switched between two different band pairs for one Tx switching instance</w:t>
            </w:r>
          </w:p>
          <w:p w14:paraId="2AEAECC6" w14:textId="77777777" w:rsidR="00FE1946" w:rsidRPr="00FE1946" w:rsidRDefault="00FE1946" w:rsidP="00FE1946">
            <w:pPr>
              <w:widowControl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1021" w:hanging="482"/>
              <w:jc w:val="left"/>
              <w:textAlignment w:val="baseline"/>
              <w:rPr>
                <w:color w:val="000000" w:themeColor="text1"/>
              </w:rPr>
            </w:pPr>
            <w:r w:rsidRPr="00FE1946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>At least for single TAG</w:t>
            </w:r>
          </w:p>
          <w:p w14:paraId="197B8ED7" w14:textId="4B88C8C7" w:rsidR="00FE1946" w:rsidRPr="00FE1946" w:rsidRDefault="00FE1946" w:rsidP="00FE1946">
            <w:pPr>
              <w:widowControl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 w:line="240" w:lineRule="auto"/>
              <w:ind w:left="1021" w:hanging="482"/>
              <w:jc w:val="left"/>
              <w:textAlignment w:val="baseline"/>
              <w:rPr>
                <w:color w:val="000000" w:themeColor="text1"/>
              </w:rPr>
            </w:pPr>
            <w:r w:rsidRPr="00FE1946">
              <w:rPr>
                <w:rFonts w:eastAsia="PMingLiU"/>
                <w:bCs/>
                <w:iCs/>
                <w:color w:val="000000" w:themeColor="text1"/>
                <w:szCs w:val="24"/>
                <w:lang w:eastAsia="zh-TW"/>
              </w:rPr>
              <w:t>FFS whether it applies to dual TAG</w:t>
            </w:r>
          </w:p>
        </w:tc>
      </w:tr>
    </w:tbl>
    <w:p w14:paraId="5779CAF8" w14:textId="6D4360C4" w:rsidR="002D1571" w:rsidRPr="002D1571" w:rsidRDefault="002D1571" w:rsidP="00BC5E94">
      <w:pPr>
        <w:snapToGrid w:val="0"/>
        <w:spacing w:before="180"/>
        <w:rPr>
          <w:sz w:val="20"/>
          <w:szCs w:val="21"/>
        </w:rPr>
      </w:pPr>
      <w:r w:rsidRPr="002D1571">
        <w:rPr>
          <w:sz w:val="20"/>
          <w:szCs w:val="21"/>
        </w:rPr>
        <w:t xml:space="preserve">There are two possible switching cases </w:t>
      </w:r>
      <w:r w:rsidR="00F75798" w:rsidRPr="00DA5F58">
        <w:rPr>
          <w:sz w:val="20"/>
        </w:rPr>
        <w:t>in the case {1T, 1T, 0T, 0T} to {0T, 0T, 1T, 1T} on bands {A, B, C, D}</w:t>
      </w:r>
      <w:r w:rsidRPr="002D1571">
        <w:rPr>
          <w:sz w:val="20"/>
          <w:szCs w:val="21"/>
        </w:rPr>
        <w:t>:</w:t>
      </w:r>
    </w:p>
    <w:p w14:paraId="766C737E" w14:textId="77777777" w:rsidR="002D1571" w:rsidRPr="002D1571" w:rsidRDefault="002D1571" w:rsidP="002D157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sz w:val="20"/>
          <w:szCs w:val="21"/>
        </w:rPr>
      </w:pPr>
      <w:r w:rsidRPr="002D1571">
        <w:rPr>
          <w:sz w:val="20"/>
          <w:szCs w:val="21"/>
        </w:rPr>
        <w:t>Case #1: A-&gt; C, B -&gt; D   period#1</w:t>
      </w:r>
    </w:p>
    <w:p w14:paraId="39979C17" w14:textId="77777777" w:rsidR="002D1571" w:rsidRPr="002D1571" w:rsidRDefault="002D1571" w:rsidP="002D157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sz w:val="20"/>
          <w:szCs w:val="21"/>
        </w:rPr>
      </w:pPr>
      <w:r w:rsidRPr="002D1571">
        <w:rPr>
          <w:sz w:val="20"/>
          <w:szCs w:val="21"/>
        </w:rPr>
        <w:t>Case #2: A-&gt; D, B -&gt; C   period#2</w:t>
      </w:r>
    </w:p>
    <w:p w14:paraId="084BE6D1" w14:textId="4C4B47C0" w:rsidR="002D1571" w:rsidRDefault="002D1571" w:rsidP="002D157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rFonts w:eastAsia="MS Mincho"/>
          <w:bCs/>
          <w:sz w:val="20"/>
          <w:szCs w:val="21"/>
        </w:rPr>
      </w:pPr>
      <w:r w:rsidRPr="002D1571">
        <w:rPr>
          <w:rFonts w:eastAsia="微软雅黑"/>
          <w:sz w:val="20"/>
          <w:szCs w:val="21"/>
        </w:rPr>
        <w:t xml:space="preserve">If period#1, as the switching period of case#1, is longer than period#2, period #1 is the baseline </w:t>
      </w:r>
      <w:r w:rsidRPr="002D1571">
        <w:rPr>
          <w:rFonts w:eastAsia="MS Mincho"/>
          <w:bCs/>
          <w:sz w:val="20"/>
          <w:szCs w:val="21"/>
        </w:rPr>
        <w:t>max {T</w:t>
      </w:r>
      <w:r w:rsidRPr="002D1571">
        <w:rPr>
          <w:rFonts w:eastAsia="MS Mincho"/>
          <w:bCs/>
          <w:sz w:val="20"/>
          <w:szCs w:val="21"/>
          <w:vertAlign w:val="subscript"/>
        </w:rPr>
        <w:t>switch_A-C</w:t>
      </w:r>
      <w:r w:rsidRPr="002D1571">
        <w:rPr>
          <w:rFonts w:eastAsia="MS Mincho"/>
          <w:bCs/>
          <w:sz w:val="20"/>
          <w:szCs w:val="21"/>
        </w:rPr>
        <w:t>, T</w:t>
      </w:r>
      <w:r w:rsidRPr="002D1571">
        <w:rPr>
          <w:rFonts w:eastAsia="MS Mincho"/>
          <w:bCs/>
          <w:sz w:val="20"/>
          <w:szCs w:val="21"/>
          <w:vertAlign w:val="subscript"/>
        </w:rPr>
        <w:t>switch_B-</w:t>
      </w:r>
      <w:r w:rsidRPr="002D1571">
        <w:rPr>
          <w:rFonts w:eastAsia="MS Mincho"/>
          <w:bCs/>
          <w:sz w:val="20"/>
          <w:szCs w:val="21"/>
          <w:vertAlign w:val="subscript"/>
        </w:rPr>
        <w:lastRenderedPageBreak/>
        <w:t>D</w:t>
      </w:r>
      <w:r w:rsidRPr="002D1571">
        <w:rPr>
          <w:rFonts w:eastAsia="MS Mincho"/>
          <w:bCs/>
          <w:sz w:val="20"/>
          <w:szCs w:val="21"/>
        </w:rPr>
        <w:t>, T</w:t>
      </w:r>
      <w:r w:rsidRPr="002D1571">
        <w:rPr>
          <w:rFonts w:eastAsia="MS Mincho"/>
          <w:bCs/>
          <w:sz w:val="20"/>
          <w:szCs w:val="21"/>
          <w:vertAlign w:val="subscript"/>
        </w:rPr>
        <w:t>switch_A-D</w:t>
      </w:r>
      <w:r w:rsidRPr="002D1571">
        <w:rPr>
          <w:rFonts w:eastAsia="MS Mincho"/>
          <w:bCs/>
          <w:sz w:val="20"/>
          <w:szCs w:val="21"/>
        </w:rPr>
        <w:t>, T</w:t>
      </w:r>
      <w:r w:rsidRPr="002D1571">
        <w:rPr>
          <w:rFonts w:eastAsia="MS Mincho"/>
          <w:bCs/>
          <w:sz w:val="20"/>
          <w:szCs w:val="21"/>
          <w:vertAlign w:val="subscript"/>
        </w:rPr>
        <w:t>switch_B-C</w:t>
      </w:r>
      <w:r w:rsidRPr="002D1571">
        <w:rPr>
          <w:rFonts w:eastAsia="MS Mincho"/>
          <w:bCs/>
          <w:sz w:val="20"/>
          <w:szCs w:val="21"/>
        </w:rPr>
        <w:t>}.</w:t>
      </w:r>
      <w:r w:rsidR="00100284">
        <w:rPr>
          <w:rFonts w:eastAsia="MS Mincho"/>
          <w:bCs/>
          <w:sz w:val="20"/>
          <w:szCs w:val="21"/>
        </w:rPr>
        <w:t xml:space="preserve"> In Rel-18, the set of switching period value is {35μs, 140μs, 210μs}. The largest difference between </w:t>
      </w:r>
      <w:r w:rsidR="00100284">
        <w:rPr>
          <w:rFonts w:eastAsia="微软雅黑"/>
          <w:sz w:val="20"/>
          <w:szCs w:val="21"/>
        </w:rPr>
        <w:t>period#2 and</w:t>
      </w:r>
      <w:r w:rsidR="00100284" w:rsidRPr="002D1571">
        <w:rPr>
          <w:rFonts w:eastAsia="微软雅黑"/>
          <w:sz w:val="20"/>
          <w:szCs w:val="21"/>
        </w:rPr>
        <w:t xml:space="preserve"> period #1</w:t>
      </w:r>
      <w:r w:rsidR="00100284">
        <w:rPr>
          <w:rFonts w:eastAsia="微软雅黑"/>
          <w:sz w:val="20"/>
          <w:szCs w:val="21"/>
        </w:rPr>
        <w:t xml:space="preserve"> is up to 175</w:t>
      </w:r>
      <w:r w:rsidR="00100284">
        <w:rPr>
          <w:rFonts w:eastAsia="MS Mincho"/>
          <w:bCs/>
          <w:sz w:val="20"/>
          <w:szCs w:val="21"/>
        </w:rPr>
        <w:t>μs, which is equivalent to 5 OFDM symbols for 30kHz subcarrier spacing</w:t>
      </w:r>
      <w:r w:rsidR="00BC5E94">
        <w:rPr>
          <w:rFonts w:eastAsia="MS Mincho"/>
          <w:bCs/>
          <w:sz w:val="20"/>
          <w:szCs w:val="21"/>
        </w:rPr>
        <w:t xml:space="preserve"> as shown in </w:t>
      </w:r>
      <w:r w:rsidR="00BC5E94" w:rsidRPr="00BC5E94">
        <w:rPr>
          <w:rFonts w:eastAsia="MS Mincho"/>
          <w:bCs/>
          <w:sz w:val="20"/>
          <w:szCs w:val="20"/>
        </w:rPr>
        <w:fldChar w:fldCharType="begin"/>
      </w:r>
      <w:r w:rsidR="00BC5E94" w:rsidRPr="00BC5E94">
        <w:rPr>
          <w:rFonts w:eastAsia="MS Mincho"/>
          <w:bCs/>
          <w:sz w:val="20"/>
          <w:szCs w:val="20"/>
        </w:rPr>
        <w:instrText xml:space="preserve"> REF _Ref134557382 \h </w:instrText>
      </w:r>
      <w:r w:rsidR="00BC5E94">
        <w:rPr>
          <w:rFonts w:eastAsia="MS Mincho"/>
          <w:bCs/>
          <w:sz w:val="20"/>
          <w:szCs w:val="20"/>
        </w:rPr>
        <w:instrText xml:space="preserve"> \* MERGEFORMAT </w:instrText>
      </w:r>
      <w:r w:rsidR="00BC5E94" w:rsidRPr="00BC5E94">
        <w:rPr>
          <w:rFonts w:eastAsia="MS Mincho"/>
          <w:bCs/>
          <w:sz w:val="20"/>
          <w:szCs w:val="20"/>
        </w:rPr>
      </w:r>
      <w:r w:rsidR="00BC5E94" w:rsidRPr="00BC5E94">
        <w:rPr>
          <w:rFonts w:eastAsia="MS Mincho"/>
          <w:bCs/>
          <w:sz w:val="20"/>
          <w:szCs w:val="20"/>
        </w:rPr>
        <w:fldChar w:fldCharType="separate"/>
      </w:r>
      <w:r w:rsidR="00BC5E94" w:rsidRPr="00BC5E94">
        <w:rPr>
          <w:sz w:val="20"/>
          <w:szCs w:val="20"/>
        </w:rPr>
        <w:t xml:space="preserve">Figure </w:t>
      </w:r>
      <w:r w:rsidR="00BC5E94" w:rsidRPr="00BC5E94">
        <w:rPr>
          <w:noProof/>
          <w:sz w:val="20"/>
          <w:szCs w:val="20"/>
        </w:rPr>
        <w:t>1</w:t>
      </w:r>
      <w:r w:rsidR="00BC5E94" w:rsidRPr="00BC5E94">
        <w:rPr>
          <w:rFonts w:eastAsia="MS Mincho"/>
          <w:bCs/>
          <w:sz w:val="20"/>
          <w:szCs w:val="20"/>
        </w:rPr>
        <w:fldChar w:fldCharType="end"/>
      </w:r>
      <w:r w:rsidR="00100284">
        <w:rPr>
          <w:rFonts w:eastAsia="MS Mincho"/>
          <w:bCs/>
          <w:sz w:val="20"/>
          <w:szCs w:val="21"/>
        </w:rPr>
        <w:t>.</w:t>
      </w:r>
    </w:p>
    <w:p w14:paraId="3C3B642C" w14:textId="0B9258B8" w:rsidR="00100284" w:rsidRDefault="00100284" w:rsidP="00BC5E94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180"/>
        <w:rPr>
          <w:rFonts w:eastAsia="MS Mincho"/>
          <w:bCs/>
          <w:sz w:val="20"/>
          <w:szCs w:val="21"/>
        </w:rPr>
      </w:pPr>
      <w:r>
        <w:rPr>
          <w:rFonts w:eastAsia="MS Mincho"/>
          <w:bCs/>
          <w:sz w:val="20"/>
          <w:szCs w:val="21"/>
        </w:rPr>
        <w:t xml:space="preserve">Therefore, there could be 35.7% more uplink resource </w:t>
      </w:r>
      <w:r w:rsidR="00672EFD">
        <w:rPr>
          <w:rFonts w:eastAsia="MS Mincho"/>
          <w:bCs/>
          <w:sz w:val="20"/>
          <w:szCs w:val="21"/>
        </w:rPr>
        <w:t xml:space="preserve">than the baseline assumption </w:t>
      </w:r>
      <w:r>
        <w:rPr>
          <w:rFonts w:eastAsia="MS Mincho"/>
          <w:bCs/>
          <w:sz w:val="20"/>
          <w:szCs w:val="21"/>
        </w:rPr>
        <w:t>in one slot that can be used if the UE can perform Tx switching with the two band pairs corresponding to shorter switching period.</w:t>
      </w:r>
    </w:p>
    <w:p w14:paraId="5F9AC877" w14:textId="74A7E137" w:rsidR="00672EFD" w:rsidRDefault="00672EFD" w:rsidP="002D157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noProof/>
        </w:rPr>
      </w:pPr>
      <w:r>
        <w:rPr>
          <w:noProof/>
        </w:rPr>
        <w:drawing>
          <wp:inline distT="0" distB="0" distL="0" distR="0" wp14:anchorId="557F1472" wp14:editId="5DF59B8C">
            <wp:extent cx="2937600" cy="961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673" r="390"/>
                    <a:stretch/>
                  </pic:blipFill>
                  <pic:spPr bwMode="auto">
                    <a:xfrm>
                      <a:off x="0" y="0"/>
                      <a:ext cx="2937600" cy="96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72EFD">
        <w:rPr>
          <w:noProof/>
        </w:rPr>
        <w:t xml:space="preserve"> </w:t>
      </w:r>
      <w:r>
        <w:rPr>
          <w:noProof/>
        </w:rPr>
        <w:drawing>
          <wp:inline distT="0" distB="0" distL="0" distR="0" wp14:anchorId="7D86188C" wp14:editId="37269381">
            <wp:extent cx="2959200" cy="957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920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F9AA7" w14:textId="0F1B157C" w:rsidR="00672EFD" w:rsidRPr="00672EFD" w:rsidRDefault="00672EFD" w:rsidP="00672EFD">
      <w:pPr>
        <w:pStyle w:val="a7"/>
        <w:numPr>
          <w:ilvl w:val="0"/>
          <w:numId w:val="25"/>
        </w:num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ind w:firstLineChars="0"/>
        <w:jc w:val="center"/>
        <w:rPr>
          <w:noProof/>
          <w:sz w:val="20"/>
        </w:rPr>
      </w:pPr>
      <w:r w:rsidRPr="00672EFD">
        <w:rPr>
          <w:sz w:val="18"/>
          <w:szCs w:val="21"/>
        </w:rPr>
        <w:t>Case #1: A-&gt; C, B -&gt; D   period#1</w:t>
      </w:r>
      <w:r w:rsidRPr="00672EFD">
        <w:rPr>
          <w:noProof/>
          <w:sz w:val="20"/>
        </w:rPr>
        <w:t xml:space="preserve">              </w:t>
      </w:r>
      <w:r>
        <w:rPr>
          <w:noProof/>
          <w:sz w:val="20"/>
        </w:rPr>
        <w:t xml:space="preserve">  </w:t>
      </w:r>
      <w:r w:rsidRPr="00672EFD">
        <w:rPr>
          <w:noProof/>
          <w:sz w:val="20"/>
        </w:rPr>
        <w:t xml:space="preserve"> (b) </w:t>
      </w:r>
      <w:r w:rsidRPr="00672EFD">
        <w:rPr>
          <w:sz w:val="18"/>
          <w:szCs w:val="21"/>
        </w:rPr>
        <w:t>Case #2: A-&gt; D, B -&gt; C   period#2</w:t>
      </w:r>
    </w:p>
    <w:p w14:paraId="00AFAE9E" w14:textId="0A589E60" w:rsidR="00672EFD" w:rsidRPr="00672EFD" w:rsidRDefault="00672EFD" w:rsidP="00672EFD">
      <w:pPr>
        <w:pStyle w:val="af0"/>
        <w:snapToGrid w:val="0"/>
        <w:spacing w:before="0" w:after="180"/>
        <w:jc w:val="center"/>
        <w:rPr>
          <w:bCs/>
          <w:sz w:val="18"/>
          <w:szCs w:val="21"/>
        </w:rPr>
      </w:pPr>
      <w:bookmarkStart w:id="1" w:name="_Ref134557382"/>
      <w:r w:rsidRPr="00672EFD">
        <w:rPr>
          <w:sz w:val="18"/>
        </w:rPr>
        <w:t xml:space="preserve">Figure </w:t>
      </w:r>
      <w:r w:rsidRPr="00672EFD">
        <w:rPr>
          <w:sz w:val="18"/>
        </w:rPr>
        <w:fldChar w:fldCharType="begin"/>
      </w:r>
      <w:r w:rsidRPr="00672EFD">
        <w:rPr>
          <w:sz w:val="18"/>
        </w:rPr>
        <w:instrText xml:space="preserve"> SEQ Figure \* ARABIC </w:instrText>
      </w:r>
      <w:r w:rsidRPr="00672EFD">
        <w:rPr>
          <w:sz w:val="18"/>
        </w:rPr>
        <w:fldChar w:fldCharType="separate"/>
      </w:r>
      <w:r w:rsidRPr="00672EFD">
        <w:rPr>
          <w:noProof/>
          <w:sz w:val="18"/>
        </w:rPr>
        <w:t>1</w:t>
      </w:r>
      <w:r w:rsidRPr="00672EFD">
        <w:rPr>
          <w:sz w:val="18"/>
        </w:rPr>
        <w:fldChar w:fldCharType="end"/>
      </w:r>
      <w:bookmarkEnd w:id="1"/>
      <w:r>
        <w:rPr>
          <w:sz w:val="18"/>
        </w:rPr>
        <w:t xml:space="preserve"> illustration of </w:t>
      </w:r>
      <w:r w:rsidRPr="00672EFD">
        <w:rPr>
          <w:sz w:val="18"/>
        </w:rPr>
        <w:t>two possible switching cases in the case {1T, 1T, 0T, 0T} to {0T, 0T, 1T, 1T} on bands {A, B, C, D}</w:t>
      </w:r>
    </w:p>
    <w:p w14:paraId="1AFD2D8C" w14:textId="6B374E13" w:rsidR="00BC5E94" w:rsidRDefault="002D1571" w:rsidP="002D157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rFonts w:eastAsia="MS Mincho"/>
          <w:bCs/>
          <w:sz w:val="20"/>
          <w:szCs w:val="21"/>
        </w:rPr>
      </w:pPr>
      <w:r w:rsidRPr="002D1571">
        <w:rPr>
          <w:rFonts w:eastAsia="MS Mincho"/>
          <w:bCs/>
          <w:sz w:val="20"/>
          <w:szCs w:val="21"/>
        </w:rPr>
        <w:t xml:space="preserve">If the UE is able to </w:t>
      </w:r>
      <w:r w:rsidR="006F5977">
        <w:rPr>
          <w:rFonts w:eastAsia="MS Mincho"/>
          <w:bCs/>
          <w:sz w:val="20"/>
          <w:szCs w:val="21"/>
        </w:rPr>
        <w:t xml:space="preserve">perform Tx </w:t>
      </w:r>
      <w:r w:rsidRPr="002D1571">
        <w:rPr>
          <w:rFonts w:eastAsia="MS Mincho"/>
          <w:bCs/>
          <w:sz w:val="20"/>
          <w:szCs w:val="21"/>
        </w:rPr>
        <w:t>switch</w:t>
      </w:r>
      <w:r w:rsidR="006F5977">
        <w:rPr>
          <w:rFonts w:eastAsia="MS Mincho"/>
          <w:bCs/>
          <w:sz w:val="20"/>
          <w:szCs w:val="21"/>
        </w:rPr>
        <w:t>ing</w:t>
      </w:r>
      <w:r w:rsidRPr="002D1571">
        <w:rPr>
          <w:rFonts w:eastAsia="MS Mincho"/>
          <w:bCs/>
          <w:sz w:val="20"/>
          <w:szCs w:val="21"/>
        </w:rPr>
        <w:t xml:space="preserve"> with the </w:t>
      </w:r>
      <w:r w:rsidR="00BC5E94">
        <w:rPr>
          <w:rFonts w:eastAsia="MS Mincho"/>
          <w:bCs/>
          <w:sz w:val="20"/>
          <w:szCs w:val="21"/>
        </w:rPr>
        <w:t>band pair</w:t>
      </w:r>
      <w:r w:rsidR="006F5977">
        <w:rPr>
          <w:rFonts w:eastAsia="MS Mincho"/>
          <w:bCs/>
          <w:sz w:val="20"/>
          <w:szCs w:val="21"/>
        </w:rPr>
        <w:t>s</w:t>
      </w:r>
      <w:r w:rsidR="00BC5E94">
        <w:rPr>
          <w:rFonts w:eastAsia="MS Mincho"/>
          <w:bCs/>
          <w:sz w:val="20"/>
          <w:szCs w:val="21"/>
        </w:rPr>
        <w:t xml:space="preserve"> A-&gt;D, B-&gt;C as </w:t>
      </w:r>
      <w:r w:rsidRPr="002D1571">
        <w:rPr>
          <w:rFonts w:eastAsia="MS Mincho"/>
          <w:bCs/>
          <w:sz w:val="20"/>
          <w:szCs w:val="21"/>
        </w:rPr>
        <w:t>Case</w:t>
      </w:r>
      <w:r w:rsidR="00BC5E94">
        <w:rPr>
          <w:rFonts w:eastAsia="MS Mincho"/>
          <w:bCs/>
          <w:sz w:val="20"/>
          <w:szCs w:val="21"/>
        </w:rPr>
        <w:t xml:space="preserve">#2 </w:t>
      </w:r>
      <w:r w:rsidR="00BC5E94" w:rsidRPr="00BC5E94">
        <w:rPr>
          <w:rFonts w:eastAsia="MS Mincho"/>
          <w:bCs/>
          <w:sz w:val="20"/>
          <w:szCs w:val="20"/>
        </w:rPr>
        <w:t xml:space="preserve">in </w:t>
      </w:r>
      <w:r w:rsidR="00BC5E94" w:rsidRPr="00BC5E94">
        <w:rPr>
          <w:rFonts w:eastAsia="MS Mincho"/>
          <w:bCs/>
          <w:sz w:val="20"/>
          <w:szCs w:val="20"/>
        </w:rPr>
        <w:fldChar w:fldCharType="begin"/>
      </w:r>
      <w:r w:rsidR="00BC5E94" w:rsidRPr="00BC5E94">
        <w:rPr>
          <w:rFonts w:eastAsia="MS Mincho"/>
          <w:bCs/>
          <w:sz w:val="20"/>
          <w:szCs w:val="20"/>
        </w:rPr>
        <w:instrText xml:space="preserve"> REF _Ref134557382 \h </w:instrText>
      </w:r>
      <w:r w:rsidR="00BC5E94">
        <w:rPr>
          <w:rFonts w:eastAsia="MS Mincho"/>
          <w:bCs/>
          <w:sz w:val="20"/>
          <w:szCs w:val="20"/>
        </w:rPr>
        <w:instrText xml:space="preserve"> \* MERGEFORMAT </w:instrText>
      </w:r>
      <w:r w:rsidR="00BC5E94" w:rsidRPr="00BC5E94">
        <w:rPr>
          <w:rFonts w:eastAsia="MS Mincho"/>
          <w:bCs/>
          <w:sz w:val="20"/>
          <w:szCs w:val="20"/>
        </w:rPr>
      </w:r>
      <w:r w:rsidR="00BC5E94" w:rsidRPr="00BC5E94">
        <w:rPr>
          <w:rFonts w:eastAsia="MS Mincho"/>
          <w:bCs/>
          <w:sz w:val="20"/>
          <w:szCs w:val="20"/>
        </w:rPr>
        <w:fldChar w:fldCharType="separate"/>
      </w:r>
      <w:r w:rsidR="00BC5E94" w:rsidRPr="00BC5E94">
        <w:rPr>
          <w:sz w:val="20"/>
          <w:szCs w:val="20"/>
        </w:rPr>
        <w:t xml:space="preserve">Figure </w:t>
      </w:r>
      <w:r w:rsidR="00BC5E94" w:rsidRPr="00BC5E94">
        <w:rPr>
          <w:noProof/>
          <w:sz w:val="20"/>
          <w:szCs w:val="20"/>
        </w:rPr>
        <w:t>1</w:t>
      </w:r>
      <w:r w:rsidR="00BC5E94" w:rsidRPr="00BC5E94">
        <w:rPr>
          <w:rFonts w:eastAsia="MS Mincho"/>
          <w:bCs/>
          <w:sz w:val="20"/>
          <w:szCs w:val="20"/>
        </w:rPr>
        <w:fldChar w:fldCharType="end"/>
      </w:r>
      <w:r w:rsidR="00BC5E94">
        <w:rPr>
          <w:rFonts w:eastAsia="MS Mincho"/>
          <w:bCs/>
          <w:sz w:val="20"/>
          <w:szCs w:val="21"/>
        </w:rPr>
        <w:t>(b)</w:t>
      </w:r>
      <w:r w:rsidRPr="002D1571">
        <w:rPr>
          <w:rFonts w:eastAsia="MS Mincho"/>
          <w:bCs/>
          <w:sz w:val="20"/>
          <w:szCs w:val="21"/>
        </w:rPr>
        <w:t xml:space="preserve"> that is corresponded to shorter switching period, </w:t>
      </w:r>
      <w:r w:rsidR="00BC5E94">
        <w:rPr>
          <w:rFonts w:eastAsia="MS Mincho"/>
          <w:bCs/>
          <w:sz w:val="20"/>
          <w:szCs w:val="21"/>
        </w:rPr>
        <w:t>the UE could utilize the symbol#8~ symbol#12 to transmit uplink signal/channels compared to Case#1.</w:t>
      </w:r>
    </w:p>
    <w:p w14:paraId="1F29021C" w14:textId="67DDB9BB" w:rsidR="006F5977" w:rsidRPr="004252C5" w:rsidRDefault="00BC5E94" w:rsidP="006F5977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rFonts w:eastAsia="MS Mincho"/>
          <w:b/>
          <w:bCs/>
          <w:i/>
          <w:sz w:val="20"/>
          <w:szCs w:val="20"/>
        </w:rPr>
      </w:pPr>
      <w:bookmarkStart w:id="2" w:name="_Ref134561309"/>
      <w:r w:rsidRPr="004252C5">
        <w:rPr>
          <w:b/>
          <w:i/>
          <w:sz w:val="20"/>
          <w:szCs w:val="20"/>
        </w:rPr>
        <w:t xml:space="preserve">Observation </w:t>
      </w:r>
      <w:r w:rsidRPr="004252C5">
        <w:rPr>
          <w:b/>
          <w:i/>
          <w:sz w:val="20"/>
          <w:szCs w:val="20"/>
        </w:rPr>
        <w:fldChar w:fldCharType="begin"/>
      </w:r>
      <w:r w:rsidRPr="004252C5">
        <w:rPr>
          <w:b/>
          <w:i/>
          <w:sz w:val="20"/>
          <w:szCs w:val="20"/>
        </w:rPr>
        <w:instrText xml:space="preserve"> SEQ Observation \* ARABIC </w:instrText>
      </w:r>
      <w:r w:rsidRPr="004252C5">
        <w:rPr>
          <w:b/>
          <w:i/>
          <w:sz w:val="20"/>
          <w:szCs w:val="20"/>
        </w:rPr>
        <w:fldChar w:fldCharType="separate"/>
      </w:r>
      <w:r w:rsidR="001F0900">
        <w:rPr>
          <w:b/>
          <w:i/>
          <w:noProof/>
          <w:sz w:val="20"/>
          <w:szCs w:val="20"/>
        </w:rPr>
        <w:t>2</w:t>
      </w:r>
      <w:r w:rsidRPr="004252C5">
        <w:rPr>
          <w:b/>
          <w:i/>
          <w:sz w:val="20"/>
          <w:szCs w:val="20"/>
        </w:rPr>
        <w:fldChar w:fldCharType="end"/>
      </w:r>
      <w:r w:rsidRPr="004252C5">
        <w:rPr>
          <w:b/>
          <w:i/>
          <w:sz w:val="20"/>
          <w:szCs w:val="20"/>
        </w:rPr>
        <w:t xml:space="preserve">: </w:t>
      </w:r>
      <w:r w:rsidR="006F5977" w:rsidRPr="004252C5">
        <w:rPr>
          <w:rFonts w:eastAsia="MS Mincho"/>
          <w:b/>
          <w:bCs/>
          <w:i/>
          <w:sz w:val="20"/>
          <w:szCs w:val="20"/>
        </w:rPr>
        <w:t>If the UE is able to perform Tx switching with the band pairs that are corresponded to shorter switching period, the UE could utilize mo</w:t>
      </w:r>
      <w:bookmarkStart w:id="3" w:name="_GoBack"/>
      <w:bookmarkEnd w:id="3"/>
      <w:r w:rsidR="006F5977" w:rsidRPr="004252C5">
        <w:rPr>
          <w:rFonts w:eastAsia="MS Mincho"/>
          <w:b/>
          <w:bCs/>
          <w:i/>
          <w:sz w:val="20"/>
          <w:szCs w:val="20"/>
        </w:rPr>
        <w:t>re resources to transmit uplink signal/channels compared to baseline.</w:t>
      </w:r>
      <w:bookmarkEnd w:id="2"/>
    </w:p>
    <w:p w14:paraId="6309A271" w14:textId="320BB7EF" w:rsidR="004252C5" w:rsidRPr="004252C5" w:rsidRDefault="004252C5" w:rsidP="004252C5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120" w:after="120"/>
        <w:jc w:val="left"/>
        <w:rPr>
          <w:sz w:val="20"/>
        </w:rPr>
      </w:pPr>
      <w:r w:rsidRPr="004252C5">
        <w:rPr>
          <w:sz w:val="20"/>
        </w:rPr>
        <w:t>During the discussion of Rel-18 Tx switching, we have introduced and have been trying to introduce several optional/advanced UE capability</w:t>
      </w:r>
      <w:r w:rsidR="009D6311">
        <w:rPr>
          <w:sz w:val="20"/>
        </w:rPr>
        <w:t xml:space="preserve"> based on UE implementation to get better performance</w:t>
      </w:r>
      <w:r w:rsidRPr="004252C5">
        <w:rPr>
          <w:sz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52C5" w14:paraId="08FABFF7" w14:textId="77777777" w:rsidTr="004252C5">
        <w:tc>
          <w:tcPr>
            <w:tcW w:w="9628" w:type="dxa"/>
          </w:tcPr>
          <w:p w14:paraId="3D1C6EF4" w14:textId="591B459A" w:rsidR="004252C5" w:rsidRPr="004252C5" w:rsidRDefault="004252C5" w:rsidP="004252C5">
            <w:pPr>
              <w:keepNext/>
              <w:keepLines/>
              <w:widowControl/>
              <w:snapToGrid w:val="0"/>
              <w:spacing w:before="0" w:line="240" w:lineRule="auto"/>
              <w:jc w:val="left"/>
              <w:outlineLvl w:val="3"/>
              <w:rPr>
                <w:b/>
                <w:i/>
                <w:sz w:val="18"/>
                <w:szCs w:val="18"/>
                <w:u w:val="single"/>
                <w:lang w:eastAsia="ko-KR"/>
              </w:rPr>
            </w:pPr>
            <w:r w:rsidRPr="004252C5">
              <w:rPr>
                <w:b/>
                <w:i/>
                <w:sz w:val="18"/>
                <w:szCs w:val="18"/>
                <w:u w:val="single"/>
                <w:lang w:eastAsia="ko-KR"/>
              </w:rPr>
              <w:t>RAN4#105</w:t>
            </w:r>
          </w:p>
          <w:p w14:paraId="5F490E95" w14:textId="77777777" w:rsidR="004252C5" w:rsidRPr="004252C5" w:rsidRDefault="004252C5" w:rsidP="004252C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jc w:val="left"/>
              <w:textAlignment w:val="baseline"/>
              <w:rPr>
                <w:rFonts w:eastAsia="等线"/>
                <w:b/>
                <w:sz w:val="18"/>
                <w:szCs w:val="18"/>
              </w:rPr>
            </w:pPr>
            <w:r w:rsidRPr="004252C5">
              <w:rPr>
                <w:rFonts w:eastAsia="等线"/>
                <w:b/>
                <w:sz w:val="18"/>
                <w:szCs w:val="18"/>
              </w:rPr>
              <w:t>Way forward:</w:t>
            </w:r>
          </w:p>
          <w:p w14:paraId="2336D0F3" w14:textId="3E3B3C2D" w:rsidR="004252C5" w:rsidRPr="004252C5" w:rsidRDefault="004252C5" w:rsidP="004252C5">
            <w:pPr>
              <w:widowControl/>
              <w:numPr>
                <w:ilvl w:val="0"/>
                <w:numId w:val="8"/>
              </w:numPr>
              <w:snapToGrid w:val="0"/>
              <w:spacing w:before="0" w:after="120" w:line="240" w:lineRule="auto"/>
              <w:ind w:left="284" w:hanging="284"/>
              <w:jc w:val="left"/>
              <w:rPr>
                <w:b/>
                <w:sz w:val="18"/>
                <w:szCs w:val="18"/>
              </w:rPr>
            </w:pPr>
            <w:r w:rsidRPr="004252C5">
              <w:rPr>
                <w:sz w:val="18"/>
                <w:szCs w:val="18"/>
              </w:rPr>
              <w:t xml:space="preserve">For the band with the number of Tx chain </w:t>
            </w:r>
            <w:r w:rsidRPr="004252C5">
              <w:rPr>
                <w:b/>
                <w:sz w:val="18"/>
                <w:szCs w:val="18"/>
                <w:u w:val="single"/>
              </w:rPr>
              <w:t>unchanged</w:t>
            </w:r>
            <w:r w:rsidRPr="004252C5">
              <w:rPr>
                <w:sz w:val="18"/>
                <w:szCs w:val="18"/>
              </w:rPr>
              <w:t xml:space="preserve"> due to switching, in addition to the baseline UE assumption agreed in RAN4 #104e, i</w:t>
            </w:r>
            <w:r w:rsidRPr="004252C5">
              <w:rPr>
                <w:rFonts w:eastAsia="MS Mincho"/>
                <w:sz w:val="18"/>
                <w:szCs w:val="18"/>
                <w:lang w:eastAsia="en-US"/>
              </w:rPr>
              <w:t xml:space="preserve">ntroduce optional UE capability </w:t>
            </w:r>
            <w:r w:rsidRPr="004252C5">
              <w:rPr>
                <w:rFonts w:eastAsia="MS Mincho"/>
                <w:sz w:val="18"/>
                <w:szCs w:val="18"/>
              </w:rPr>
              <w:t>to allow</w:t>
            </w:r>
            <w:r w:rsidRPr="004252C5">
              <w:rPr>
                <w:rFonts w:eastAsia="MS Mincho"/>
                <w:sz w:val="18"/>
                <w:szCs w:val="18"/>
                <w:lang w:eastAsia="en-US"/>
              </w:rPr>
              <w:t xml:space="preserve"> </w:t>
            </w:r>
            <w:r w:rsidRPr="004252C5">
              <w:rPr>
                <w:rFonts w:eastAsia="MS Mincho"/>
                <w:sz w:val="18"/>
                <w:szCs w:val="18"/>
              </w:rPr>
              <w:t xml:space="preserve">UL </w:t>
            </w:r>
            <w:r w:rsidRPr="004252C5">
              <w:rPr>
                <w:rFonts w:eastAsia="MS Mincho"/>
                <w:sz w:val="18"/>
                <w:szCs w:val="18"/>
                <w:lang w:eastAsia="en-US"/>
              </w:rPr>
              <w:t xml:space="preserve">transmission on the band with the number of Tx </w:t>
            </w:r>
            <w:r w:rsidRPr="004252C5">
              <w:rPr>
                <w:rFonts w:eastAsia="MS Mincho"/>
                <w:sz w:val="18"/>
                <w:szCs w:val="18"/>
              </w:rPr>
              <w:t>chain</w:t>
            </w:r>
            <w:r w:rsidRPr="004252C5">
              <w:rPr>
                <w:rFonts w:eastAsia="MS Mincho"/>
                <w:sz w:val="18"/>
                <w:szCs w:val="18"/>
                <w:lang w:eastAsia="en-US"/>
              </w:rPr>
              <w:t xml:space="preserve"> unchanged </w:t>
            </w:r>
            <w:r w:rsidRPr="004252C5">
              <w:rPr>
                <w:rFonts w:eastAsia="MS Mincho"/>
                <w:sz w:val="18"/>
                <w:szCs w:val="18"/>
              </w:rPr>
              <w:t xml:space="preserve">(i.e., one Tx chain is maintained on the band) </w:t>
            </w:r>
            <w:r w:rsidRPr="004252C5">
              <w:rPr>
                <w:rFonts w:eastAsia="MS Mincho"/>
                <w:sz w:val="18"/>
                <w:szCs w:val="18"/>
                <w:lang w:eastAsia="en-US"/>
              </w:rPr>
              <w:t>during UL switching.</w:t>
            </w:r>
          </w:p>
        </w:tc>
      </w:tr>
    </w:tbl>
    <w:p w14:paraId="6F224FB4" w14:textId="03A9B2A1" w:rsidR="00BC5E94" w:rsidRDefault="004252C5" w:rsidP="004252C5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jc w:val="left"/>
      </w:pPr>
      <w: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52C5" w14:paraId="0CDF447B" w14:textId="77777777" w:rsidTr="004252C5">
        <w:tc>
          <w:tcPr>
            <w:tcW w:w="9628" w:type="dxa"/>
          </w:tcPr>
          <w:p w14:paraId="74683AFA" w14:textId="75809A43" w:rsidR="00715072" w:rsidRPr="009D6311" w:rsidRDefault="00715072" w:rsidP="009D6311">
            <w:pPr>
              <w:keepNext/>
              <w:keepLines/>
              <w:widowControl/>
              <w:snapToGrid w:val="0"/>
              <w:spacing w:before="0" w:line="240" w:lineRule="auto"/>
              <w:jc w:val="left"/>
              <w:outlineLvl w:val="3"/>
              <w:rPr>
                <w:bCs/>
                <w:sz w:val="18"/>
                <w:szCs w:val="18"/>
              </w:rPr>
            </w:pPr>
            <w:r w:rsidRPr="009D6311">
              <w:rPr>
                <w:b/>
                <w:i/>
                <w:sz w:val="18"/>
                <w:szCs w:val="18"/>
                <w:u w:val="single"/>
                <w:lang w:eastAsia="ko-KR"/>
              </w:rPr>
              <w:t>RAN4#106bis</w:t>
            </w:r>
          </w:p>
          <w:p w14:paraId="0C6E8DCF" w14:textId="77777777" w:rsidR="00715072" w:rsidRPr="009D6311" w:rsidRDefault="00715072" w:rsidP="009D6311">
            <w:pPr>
              <w:pStyle w:val="a7"/>
              <w:widowControl/>
              <w:numPr>
                <w:ilvl w:val="0"/>
                <w:numId w:val="8"/>
              </w:numPr>
              <w:snapToGrid w:val="0"/>
              <w:spacing w:before="0" w:line="240" w:lineRule="auto"/>
              <w:ind w:left="212" w:hangingChars="118" w:hanging="212"/>
              <w:jc w:val="left"/>
              <w:rPr>
                <w:sz w:val="18"/>
                <w:szCs w:val="18"/>
              </w:rPr>
            </w:pPr>
            <w:r w:rsidRPr="009D6311">
              <w:rPr>
                <w:sz w:val="18"/>
                <w:szCs w:val="18"/>
              </w:rPr>
              <w:t>Further discuss the following options in the next meeting</w:t>
            </w:r>
          </w:p>
          <w:p w14:paraId="0842F054" w14:textId="77777777" w:rsidR="00715072" w:rsidRPr="009D6311" w:rsidRDefault="00715072" w:rsidP="009D6311">
            <w:pPr>
              <w:numPr>
                <w:ilvl w:val="1"/>
                <w:numId w:val="7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Chars="177" w:left="613" w:hangingChars="134" w:hanging="241"/>
              <w:jc w:val="left"/>
              <w:textAlignment w:val="baseline"/>
              <w:rPr>
                <w:sz w:val="18"/>
                <w:szCs w:val="18"/>
              </w:rPr>
            </w:pPr>
            <w:r w:rsidRPr="009D6311">
              <w:rPr>
                <w:sz w:val="18"/>
                <w:szCs w:val="18"/>
              </w:rPr>
              <w:t>Option 1: For the switching scenario without ambiguity, i.e., the two Tx chains are on the same band before or after switching (switch between {1T, 1T, 0T} and {0T, 0T, 2T}), introduce advanced optional UE ability to allow the Tx chain #1 to be used for transmission during the time duration of (</w:t>
            </w:r>
            <w:r w:rsidRPr="009D6311">
              <w:rPr>
                <w:bCs/>
                <w:sz w:val="18"/>
                <w:szCs w:val="18"/>
              </w:rPr>
              <w:t>T</w:t>
            </w:r>
            <w:r w:rsidRPr="009D6311">
              <w:rPr>
                <w:bCs/>
                <w:sz w:val="18"/>
                <w:szCs w:val="18"/>
                <w:vertAlign w:val="subscript"/>
              </w:rPr>
              <w:t xml:space="preserve">switch_2 </w:t>
            </w:r>
            <w:r w:rsidRPr="009D6311">
              <w:rPr>
                <w:sz w:val="18"/>
                <w:szCs w:val="18"/>
              </w:rPr>
              <w:t>-</w:t>
            </w:r>
            <w:r w:rsidRPr="009D6311">
              <w:rPr>
                <w:bCs/>
                <w:sz w:val="18"/>
                <w:szCs w:val="18"/>
              </w:rPr>
              <w:t xml:space="preserve"> T</w:t>
            </w:r>
            <w:r w:rsidRPr="009D6311">
              <w:rPr>
                <w:bCs/>
                <w:sz w:val="18"/>
                <w:szCs w:val="18"/>
                <w:vertAlign w:val="subscript"/>
              </w:rPr>
              <w:t>switch_1</w:t>
            </w:r>
            <w:r w:rsidRPr="009D6311">
              <w:rPr>
                <w:sz w:val="18"/>
                <w:szCs w:val="18"/>
              </w:rPr>
              <w:t>).</w:t>
            </w:r>
          </w:p>
          <w:p w14:paraId="0B0A8DDA" w14:textId="77777777" w:rsidR="00715072" w:rsidRPr="009D6311" w:rsidRDefault="00715072" w:rsidP="009D6311">
            <w:pPr>
              <w:numPr>
                <w:ilvl w:val="2"/>
                <w:numId w:val="10"/>
              </w:numPr>
              <w:tabs>
                <w:tab w:val="num" w:pos="851"/>
                <w:tab w:val="num" w:pos="1440"/>
                <w:tab w:val="num" w:pos="1701"/>
                <w:tab w:val="left" w:pos="1800"/>
                <w:tab w:val="num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1021" w:hanging="227"/>
              <w:jc w:val="left"/>
              <w:textAlignment w:val="baseline"/>
              <w:rPr>
                <w:b/>
                <w:sz w:val="18"/>
                <w:szCs w:val="18"/>
              </w:rPr>
            </w:pPr>
            <w:r w:rsidRPr="009D6311">
              <w:rPr>
                <w:bCs/>
                <w:sz w:val="18"/>
                <w:szCs w:val="18"/>
              </w:rPr>
              <w:t>T</w:t>
            </w:r>
            <w:r w:rsidRPr="009D6311">
              <w:rPr>
                <w:bCs/>
                <w:sz w:val="18"/>
                <w:szCs w:val="18"/>
                <w:vertAlign w:val="subscript"/>
              </w:rPr>
              <w:t xml:space="preserve">switch_1 </w:t>
            </w:r>
            <w:r w:rsidRPr="009D6311">
              <w:rPr>
                <w:sz w:val="18"/>
                <w:szCs w:val="18"/>
              </w:rPr>
              <w:t>and</w:t>
            </w:r>
            <w:r w:rsidRPr="009D6311">
              <w:rPr>
                <w:bCs/>
                <w:sz w:val="18"/>
                <w:szCs w:val="18"/>
              </w:rPr>
              <w:t xml:space="preserve"> T</w:t>
            </w:r>
            <w:r w:rsidRPr="009D6311">
              <w:rPr>
                <w:bCs/>
                <w:sz w:val="18"/>
                <w:szCs w:val="18"/>
                <w:vertAlign w:val="subscript"/>
              </w:rPr>
              <w:t xml:space="preserve">switch_2 </w:t>
            </w:r>
            <w:r w:rsidRPr="009D6311">
              <w:rPr>
                <w:sz w:val="18"/>
                <w:szCs w:val="18"/>
              </w:rPr>
              <w:t>are the switching periods of Tx chain #1 and Tx chain #2 respectively,</w:t>
            </w:r>
            <w:r w:rsidRPr="009D6311">
              <w:rPr>
                <w:bCs/>
                <w:sz w:val="18"/>
                <w:szCs w:val="18"/>
                <w:vertAlign w:val="subscript"/>
              </w:rPr>
              <w:t xml:space="preserve"> </w:t>
            </w:r>
            <w:r w:rsidRPr="009D6311">
              <w:rPr>
                <w:sz w:val="18"/>
                <w:szCs w:val="18"/>
              </w:rPr>
              <w:t xml:space="preserve">and </w:t>
            </w:r>
            <w:r w:rsidRPr="009D6311">
              <w:rPr>
                <w:bCs/>
                <w:sz w:val="18"/>
                <w:szCs w:val="18"/>
              </w:rPr>
              <w:t>T</w:t>
            </w:r>
            <w:r w:rsidRPr="009D6311">
              <w:rPr>
                <w:bCs/>
                <w:sz w:val="18"/>
                <w:szCs w:val="18"/>
                <w:vertAlign w:val="subscript"/>
              </w:rPr>
              <w:t xml:space="preserve">switch_1 </w:t>
            </w:r>
            <w:r w:rsidRPr="009D6311">
              <w:rPr>
                <w:sz w:val="18"/>
                <w:szCs w:val="18"/>
              </w:rPr>
              <w:t>&lt;</w:t>
            </w:r>
            <w:r w:rsidRPr="009D6311">
              <w:rPr>
                <w:bCs/>
                <w:sz w:val="18"/>
                <w:szCs w:val="18"/>
              </w:rPr>
              <w:t xml:space="preserve"> T</w:t>
            </w:r>
            <w:r w:rsidRPr="009D6311">
              <w:rPr>
                <w:bCs/>
                <w:sz w:val="18"/>
                <w:szCs w:val="18"/>
                <w:vertAlign w:val="subscript"/>
              </w:rPr>
              <w:t>switch_2</w:t>
            </w:r>
            <w:r w:rsidRPr="009D6311">
              <w:rPr>
                <w:sz w:val="18"/>
                <w:szCs w:val="18"/>
              </w:rPr>
              <w:t>.</w:t>
            </w:r>
          </w:p>
          <w:p w14:paraId="2EF094AD" w14:textId="77777777" w:rsidR="00715072" w:rsidRPr="009D6311" w:rsidRDefault="00715072" w:rsidP="009D6311">
            <w:pPr>
              <w:numPr>
                <w:ilvl w:val="2"/>
                <w:numId w:val="10"/>
              </w:numPr>
              <w:tabs>
                <w:tab w:val="num" w:pos="851"/>
                <w:tab w:val="num" w:pos="1440"/>
                <w:tab w:val="num" w:pos="1701"/>
                <w:tab w:val="left" w:pos="1800"/>
                <w:tab w:val="num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1021" w:hanging="227"/>
              <w:jc w:val="left"/>
              <w:textAlignment w:val="baseline"/>
              <w:rPr>
                <w:bCs/>
                <w:sz w:val="18"/>
                <w:szCs w:val="18"/>
              </w:rPr>
            </w:pPr>
            <w:r w:rsidRPr="009D6311">
              <w:rPr>
                <w:bCs/>
                <w:sz w:val="18"/>
                <w:szCs w:val="18"/>
              </w:rPr>
              <w:t>Option 1a: apply the same UE capability for this scenario and for the following scenario agreed in the previous meetings. (MTK, China Telecom, ZTE)</w:t>
            </w:r>
          </w:p>
          <w:p w14:paraId="7F196908" w14:textId="06F85CAD" w:rsidR="004252C5" w:rsidRPr="009D6311" w:rsidRDefault="00715072" w:rsidP="009D6311">
            <w:pPr>
              <w:numPr>
                <w:ilvl w:val="1"/>
                <w:numId w:val="7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 w:line="240" w:lineRule="auto"/>
              <w:ind w:leftChars="177" w:left="613" w:hangingChars="134" w:hanging="241"/>
              <w:jc w:val="left"/>
              <w:textAlignment w:val="baseline"/>
              <w:rPr>
                <w:sz w:val="18"/>
                <w:szCs w:val="18"/>
              </w:rPr>
            </w:pPr>
            <w:r w:rsidRPr="009D6311">
              <w:rPr>
                <w:sz w:val="18"/>
                <w:szCs w:val="18"/>
              </w:rPr>
              <w:t>Option 2: Not introduce advanced optional UE ability</w:t>
            </w:r>
          </w:p>
        </w:tc>
      </w:tr>
    </w:tbl>
    <w:p w14:paraId="34942DB2" w14:textId="2E1C79F3" w:rsidR="004252C5" w:rsidRPr="004252C5" w:rsidRDefault="009D6311" w:rsidP="009D631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120" w:after="120"/>
        <w:jc w:val="left"/>
      </w:pPr>
      <w:bookmarkStart w:id="4" w:name="_Ref134561311"/>
      <w:r w:rsidRPr="004252C5">
        <w:rPr>
          <w:b/>
          <w:i/>
          <w:sz w:val="20"/>
          <w:szCs w:val="20"/>
        </w:rPr>
        <w:t xml:space="preserve">Observation </w:t>
      </w:r>
      <w:r w:rsidRPr="004252C5">
        <w:rPr>
          <w:b/>
          <w:i/>
          <w:sz w:val="20"/>
          <w:szCs w:val="20"/>
        </w:rPr>
        <w:fldChar w:fldCharType="begin"/>
      </w:r>
      <w:r w:rsidRPr="004252C5">
        <w:rPr>
          <w:b/>
          <w:i/>
          <w:sz w:val="20"/>
          <w:szCs w:val="20"/>
        </w:rPr>
        <w:instrText xml:space="preserve"> SEQ Observation \* ARABIC </w:instrText>
      </w:r>
      <w:r w:rsidRPr="004252C5">
        <w:rPr>
          <w:b/>
          <w:i/>
          <w:sz w:val="20"/>
          <w:szCs w:val="20"/>
        </w:rPr>
        <w:fldChar w:fldCharType="separate"/>
      </w:r>
      <w:r w:rsidR="001F0900">
        <w:rPr>
          <w:b/>
          <w:i/>
          <w:noProof/>
          <w:sz w:val="20"/>
          <w:szCs w:val="20"/>
        </w:rPr>
        <w:t>3</w:t>
      </w:r>
      <w:r w:rsidRPr="004252C5">
        <w:rPr>
          <w:b/>
          <w:i/>
          <w:sz w:val="20"/>
          <w:szCs w:val="20"/>
        </w:rPr>
        <w:fldChar w:fldCharType="end"/>
      </w:r>
      <w:r w:rsidRPr="004252C5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 xml:space="preserve">Rel-18 Tx switching introduces </w:t>
      </w:r>
      <w:r w:rsidRPr="009D6311">
        <w:rPr>
          <w:rFonts w:eastAsia="MS Mincho"/>
          <w:b/>
          <w:bCs/>
          <w:i/>
          <w:sz w:val="20"/>
          <w:szCs w:val="20"/>
        </w:rPr>
        <w:t>optional/advanced UE capability based on UE implementation to get better performance</w:t>
      </w:r>
      <w:bookmarkEnd w:id="4"/>
    </w:p>
    <w:p w14:paraId="372C9D9C" w14:textId="330BDD7E" w:rsidR="009D6311" w:rsidRPr="009D6311" w:rsidRDefault="009D6311" w:rsidP="002D1571">
      <w:pPr>
        <w:tabs>
          <w:tab w:val="num" w:pos="1440"/>
          <w:tab w:val="num" w:pos="1701"/>
          <w:tab w:val="left" w:pos="1800"/>
          <w:tab w:val="num" w:pos="2160"/>
        </w:tabs>
        <w:snapToGrid w:val="0"/>
        <w:spacing w:before="60" w:after="60"/>
        <w:rPr>
          <w:rFonts w:eastAsia="MS Mincho"/>
          <w:bCs/>
          <w:sz w:val="20"/>
          <w:szCs w:val="21"/>
        </w:rPr>
      </w:pPr>
      <w:r>
        <w:rPr>
          <w:rFonts w:eastAsia="MS Mincho"/>
          <w:bCs/>
          <w:sz w:val="20"/>
          <w:szCs w:val="21"/>
        </w:rPr>
        <w:t xml:space="preserve">If the UE is advanced enough and able to choose the </w:t>
      </w:r>
      <w:r w:rsidR="00CF721D">
        <w:rPr>
          <w:rFonts w:eastAsia="MS Mincho"/>
          <w:bCs/>
          <w:sz w:val="20"/>
          <w:szCs w:val="21"/>
        </w:rPr>
        <w:t xml:space="preserve">pair of </w:t>
      </w:r>
      <w:r>
        <w:rPr>
          <w:rFonts w:eastAsia="MS Mincho"/>
          <w:bCs/>
          <w:sz w:val="20"/>
          <w:szCs w:val="21"/>
        </w:rPr>
        <w:t>band pair</w:t>
      </w:r>
      <w:r w:rsidR="00CF721D">
        <w:rPr>
          <w:rFonts w:eastAsia="MS Mincho"/>
          <w:bCs/>
          <w:sz w:val="20"/>
          <w:szCs w:val="21"/>
        </w:rPr>
        <w:t>s</w:t>
      </w:r>
      <w:r>
        <w:rPr>
          <w:rFonts w:eastAsia="MS Mincho"/>
          <w:bCs/>
          <w:sz w:val="20"/>
          <w:szCs w:val="21"/>
        </w:rPr>
        <w:t xml:space="preserve"> with shorter switching period, as an </w:t>
      </w:r>
      <w:r w:rsidRPr="009D6311">
        <w:rPr>
          <w:rFonts w:eastAsia="MS Mincho"/>
          <w:bCs/>
          <w:sz w:val="20"/>
          <w:szCs w:val="21"/>
        </w:rPr>
        <w:t>optional UE capability</w:t>
      </w:r>
      <w:r>
        <w:rPr>
          <w:rFonts w:eastAsia="MS Mincho"/>
          <w:bCs/>
          <w:sz w:val="20"/>
          <w:szCs w:val="21"/>
        </w:rPr>
        <w:t xml:space="preserve">, the UE can report </w:t>
      </w:r>
      <w:r w:rsidRPr="009D6311">
        <w:rPr>
          <w:bCs/>
          <w:szCs w:val="21"/>
        </w:rPr>
        <w:t>min {</w:t>
      </w:r>
      <w:r>
        <w:rPr>
          <w:bCs/>
          <w:szCs w:val="21"/>
        </w:rPr>
        <w:t>max(</w:t>
      </w:r>
      <w:r w:rsidRPr="009D6311">
        <w:rPr>
          <w:bCs/>
          <w:szCs w:val="21"/>
        </w:rPr>
        <w:t>T</w:t>
      </w:r>
      <w:r w:rsidRPr="009D6311">
        <w:rPr>
          <w:bCs/>
          <w:szCs w:val="21"/>
          <w:vertAlign w:val="subscript"/>
        </w:rPr>
        <w:t>switch_A-C</w:t>
      </w:r>
      <w:r w:rsidRPr="009D6311">
        <w:rPr>
          <w:bCs/>
          <w:szCs w:val="21"/>
        </w:rPr>
        <w:t>, T</w:t>
      </w:r>
      <w:r w:rsidRPr="009D6311">
        <w:rPr>
          <w:bCs/>
          <w:szCs w:val="21"/>
          <w:vertAlign w:val="subscript"/>
        </w:rPr>
        <w:t>switch_B-D</w:t>
      </w:r>
      <w:r>
        <w:rPr>
          <w:bCs/>
          <w:szCs w:val="21"/>
        </w:rPr>
        <w:t>)</w:t>
      </w:r>
      <w:r w:rsidRPr="009D6311">
        <w:rPr>
          <w:bCs/>
          <w:szCs w:val="21"/>
        </w:rPr>
        <w:t>,</w:t>
      </w:r>
      <w:r>
        <w:rPr>
          <w:bCs/>
          <w:szCs w:val="21"/>
        </w:rPr>
        <w:t xml:space="preserve"> max(</w:t>
      </w:r>
      <w:r w:rsidRPr="009D6311">
        <w:rPr>
          <w:bCs/>
          <w:szCs w:val="21"/>
        </w:rPr>
        <w:t>T</w:t>
      </w:r>
      <w:r w:rsidRPr="009D6311">
        <w:rPr>
          <w:bCs/>
          <w:szCs w:val="21"/>
          <w:vertAlign w:val="subscript"/>
        </w:rPr>
        <w:t>switch_A-D</w:t>
      </w:r>
      <w:r w:rsidRPr="009D6311">
        <w:rPr>
          <w:bCs/>
          <w:szCs w:val="21"/>
        </w:rPr>
        <w:t>, T</w:t>
      </w:r>
      <w:r w:rsidRPr="009D6311">
        <w:rPr>
          <w:bCs/>
          <w:szCs w:val="21"/>
          <w:vertAlign w:val="subscript"/>
        </w:rPr>
        <w:t>switch_B-C</w:t>
      </w:r>
      <w:r>
        <w:rPr>
          <w:bCs/>
          <w:szCs w:val="21"/>
        </w:rPr>
        <w:t>)</w:t>
      </w:r>
      <w:r w:rsidRPr="009D6311">
        <w:rPr>
          <w:bCs/>
          <w:szCs w:val="21"/>
        </w:rPr>
        <w:t>}</w:t>
      </w:r>
      <w:r w:rsidR="00CF721D">
        <w:rPr>
          <w:bCs/>
          <w:szCs w:val="21"/>
        </w:rPr>
        <w:t xml:space="preserve"> for the two pairs of band pair as the switching period for </w:t>
      </w:r>
      <w:r w:rsidR="00CF721D" w:rsidRPr="002D1571">
        <w:rPr>
          <w:sz w:val="20"/>
          <w:szCs w:val="21"/>
        </w:rPr>
        <w:t>{1T, 1T, 0T, 0T} to {0T, 0T, 1T, 1T} on bands {A, B, C, D}</w:t>
      </w:r>
      <w:r w:rsidR="00CF721D">
        <w:rPr>
          <w:sz w:val="20"/>
          <w:szCs w:val="21"/>
        </w:rPr>
        <w:t>.</w:t>
      </w:r>
    </w:p>
    <w:p w14:paraId="5EEDF6E1" w14:textId="469D6B6B" w:rsidR="009C70D0" w:rsidRPr="00CF721D" w:rsidRDefault="00CF721D" w:rsidP="00CF721D">
      <w:pPr>
        <w:pStyle w:val="af0"/>
        <w:snapToGrid w:val="0"/>
        <w:rPr>
          <w:i/>
        </w:rPr>
      </w:pPr>
      <w:bookmarkStart w:id="5" w:name="_Ref134561327"/>
      <w:r w:rsidRPr="00CF721D">
        <w:rPr>
          <w:i/>
        </w:rPr>
        <w:t xml:space="preserve">Proposal </w:t>
      </w:r>
      <w:r w:rsidRPr="00CF721D">
        <w:rPr>
          <w:i/>
        </w:rPr>
        <w:fldChar w:fldCharType="begin"/>
      </w:r>
      <w:r w:rsidRPr="00CF721D">
        <w:rPr>
          <w:i/>
        </w:rPr>
        <w:instrText xml:space="preserve"> SEQ Proposal \* ARABIC </w:instrText>
      </w:r>
      <w:r w:rsidRPr="00CF721D">
        <w:rPr>
          <w:i/>
        </w:rPr>
        <w:fldChar w:fldCharType="separate"/>
      </w:r>
      <w:r w:rsidRPr="00CF721D">
        <w:rPr>
          <w:i/>
          <w:noProof/>
        </w:rPr>
        <w:t>1</w:t>
      </w:r>
      <w:r w:rsidRPr="00CF721D">
        <w:rPr>
          <w:i/>
        </w:rPr>
        <w:fldChar w:fldCharType="end"/>
      </w:r>
      <w:r w:rsidRPr="00CF721D">
        <w:rPr>
          <w:i/>
        </w:rPr>
        <w:t xml:space="preserve">: For the parallel switching of two Tx chain in the case {1T, 1T, 0T, 0T} to {0T, 0T, 1T, 1T} on bands {A, B, C, D}, </w:t>
      </w:r>
      <w:r w:rsidRPr="00CF721D">
        <w:rPr>
          <w:rFonts w:eastAsia="宋体"/>
          <w:i/>
        </w:rPr>
        <w:t xml:space="preserve">in addition to the baseline UE assumption agreed in RAN4 #105, introduce optional UE capability with the switching period </w:t>
      </w:r>
      <w:r w:rsidRPr="00CF721D">
        <w:rPr>
          <w:bCs/>
          <w:i/>
        </w:rPr>
        <w:t>min {max(T</w:t>
      </w:r>
      <w:r w:rsidRPr="00CF721D">
        <w:rPr>
          <w:bCs/>
          <w:i/>
          <w:vertAlign w:val="subscript"/>
        </w:rPr>
        <w:t>switch_A-C</w:t>
      </w:r>
      <w:r w:rsidRPr="00CF721D">
        <w:rPr>
          <w:bCs/>
          <w:i/>
        </w:rPr>
        <w:t>, T</w:t>
      </w:r>
      <w:r w:rsidRPr="00CF721D">
        <w:rPr>
          <w:bCs/>
          <w:i/>
          <w:vertAlign w:val="subscript"/>
        </w:rPr>
        <w:t>switch_B-D</w:t>
      </w:r>
      <w:r w:rsidRPr="00CF721D">
        <w:rPr>
          <w:bCs/>
          <w:i/>
        </w:rPr>
        <w:t>), max(T</w:t>
      </w:r>
      <w:r w:rsidRPr="00CF721D">
        <w:rPr>
          <w:bCs/>
          <w:i/>
          <w:vertAlign w:val="subscript"/>
        </w:rPr>
        <w:t>switch_A-D</w:t>
      </w:r>
      <w:r w:rsidRPr="00CF721D">
        <w:rPr>
          <w:bCs/>
          <w:i/>
        </w:rPr>
        <w:t>, T</w:t>
      </w:r>
      <w:r w:rsidRPr="00CF721D">
        <w:rPr>
          <w:bCs/>
          <w:i/>
          <w:vertAlign w:val="subscript"/>
        </w:rPr>
        <w:t>switch_B-C</w:t>
      </w:r>
      <w:r w:rsidRPr="00CF721D">
        <w:rPr>
          <w:bCs/>
          <w:i/>
        </w:rPr>
        <w:t>)}.</w:t>
      </w:r>
      <w:bookmarkEnd w:id="5"/>
    </w:p>
    <w:p w14:paraId="271EB806" w14:textId="77777777" w:rsidR="000C74C9" w:rsidRPr="000C74C9" w:rsidRDefault="000C74C9" w:rsidP="002D6C0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120" w:after="12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868DFA" w14:textId="33DA0E4A" w:rsidR="000C74C9" w:rsidRDefault="00C33ADE" w:rsidP="002D6C0A">
      <w:pPr>
        <w:snapToGrid w:val="0"/>
        <w:spacing w:after="60"/>
        <w:rPr>
          <w:sz w:val="22"/>
          <w:szCs w:val="20"/>
        </w:rPr>
      </w:pPr>
      <w:r>
        <w:rPr>
          <w:kern w:val="0"/>
          <w:sz w:val="22"/>
          <w:szCs w:val="20"/>
          <w:lang w:val="en-GB" w:eastAsia="ja-JP"/>
        </w:rPr>
        <w:t xml:space="preserve">This contribution presents </w:t>
      </w:r>
      <w:r w:rsidR="00FA723F" w:rsidRPr="00C33ADE">
        <w:rPr>
          <w:sz w:val="22"/>
          <w:szCs w:val="20"/>
        </w:rPr>
        <w:t xml:space="preserve">the </w:t>
      </w:r>
      <w:r w:rsidR="000C74C9" w:rsidRPr="00C33ADE">
        <w:rPr>
          <w:sz w:val="22"/>
          <w:szCs w:val="20"/>
        </w:rPr>
        <w:t xml:space="preserve">following </w:t>
      </w:r>
      <w:r w:rsidR="00133A12">
        <w:rPr>
          <w:sz w:val="22"/>
          <w:szCs w:val="20"/>
        </w:rPr>
        <w:t xml:space="preserve">observations and </w:t>
      </w:r>
      <w:r w:rsidR="000C74C9" w:rsidRPr="00C33ADE">
        <w:rPr>
          <w:sz w:val="22"/>
          <w:szCs w:val="20"/>
        </w:rPr>
        <w:t>proposals:</w:t>
      </w:r>
    </w:p>
    <w:p w14:paraId="0ACCDF5D" w14:textId="79C550AE" w:rsidR="001F0900" w:rsidRPr="001F0900" w:rsidRDefault="001F0900" w:rsidP="002D6C0A">
      <w:pPr>
        <w:snapToGrid w:val="0"/>
        <w:spacing w:after="60"/>
        <w:rPr>
          <w:b/>
          <w:sz w:val="20"/>
          <w:szCs w:val="20"/>
        </w:rPr>
      </w:pPr>
      <w:r w:rsidRPr="001F0900">
        <w:rPr>
          <w:b/>
          <w:sz w:val="20"/>
          <w:szCs w:val="20"/>
        </w:rPr>
        <w:fldChar w:fldCharType="begin"/>
      </w:r>
      <w:r w:rsidRPr="001F0900">
        <w:rPr>
          <w:b/>
          <w:sz w:val="20"/>
          <w:szCs w:val="20"/>
        </w:rPr>
        <w:instrText xml:space="preserve"> REF _Ref134561296 \h  \* MERGEFORMAT </w:instrText>
      </w:r>
      <w:r w:rsidRPr="001F0900">
        <w:rPr>
          <w:b/>
          <w:sz w:val="20"/>
          <w:szCs w:val="20"/>
        </w:rPr>
      </w:r>
      <w:r w:rsidRPr="001F0900">
        <w:rPr>
          <w:b/>
          <w:sz w:val="20"/>
          <w:szCs w:val="20"/>
        </w:rPr>
        <w:fldChar w:fldCharType="separate"/>
      </w:r>
      <w:r w:rsidRPr="001F0900">
        <w:rPr>
          <w:b/>
          <w:i/>
          <w:sz w:val="20"/>
          <w:szCs w:val="20"/>
        </w:rPr>
        <w:t xml:space="preserve">Observation </w:t>
      </w:r>
      <w:r w:rsidRPr="001F0900">
        <w:rPr>
          <w:b/>
          <w:i/>
          <w:noProof/>
          <w:sz w:val="20"/>
          <w:szCs w:val="20"/>
        </w:rPr>
        <w:t>1</w:t>
      </w:r>
      <w:r w:rsidRPr="001F0900">
        <w:rPr>
          <w:b/>
          <w:i/>
          <w:sz w:val="20"/>
          <w:szCs w:val="20"/>
        </w:rPr>
        <w:t xml:space="preserve">: The switching period resulting from the baseline assumption </w:t>
      </w:r>
      <w:r w:rsidRPr="001F0900">
        <w:rPr>
          <w:b/>
          <w:bCs/>
          <w:i/>
          <w:sz w:val="20"/>
          <w:szCs w:val="20"/>
        </w:rPr>
        <w:t>max {T</w:t>
      </w:r>
      <w:r w:rsidRPr="001F0900">
        <w:rPr>
          <w:b/>
          <w:bCs/>
          <w:i/>
          <w:sz w:val="20"/>
          <w:szCs w:val="20"/>
          <w:vertAlign w:val="subscript"/>
        </w:rPr>
        <w:t>switch_A-C</w:t>
      </w:r>
      <w:r w:rsidRPr="001F0900">
        <w:rPr>
          <w:b/>
          <w:bCs/>
          <w:i/>
          <w:sz w:val="20"/>
          <w:szCs w:val="20"/>
        </w:rPr>
        <w:t>, T</w:t>
      </w:r>
      <w:r w:rsidRPr="001F0900">
        <w:rPr>
          <w:b/>
          <w:bCs/>
          <w:i/>
          <w:sz w:val="20"/>
          <w:szCs w:val="20"/>
          <w:vertAlign w:val="subscript"/>
        </w:rPr>
        <w:t>switch_B-D</w:t>
      </w:r>
      <w:r w:rsidRPr="001F0900">
        <w:rPr>
          <w:b/>
          <w:bCs/>
          <w:i/>
          <w:sz w:val="20"/>
          <w:szCs w:val="20"/>
        </w:rPr>
        <w:t>, T</w:t>
      </w:r>
      <w:r w:rsidRPr="001F0900">
        <w:rPr>
          <w:b/>
          <w:bCs/>
          <w:i/>
          <w:sz w:val="20"/>
          <w:szCs w:val="20"/>
          <w:vertAlign w:val="subscript"/>
        </w:rPr>
        <w:t>switch_A-D</w:t>
      </w:r>
      <w:r w:rsidRPr="001F0900">
        <w:rPr>
          <w:b/>
          <w:bCs/>
          <w:i/>
          <w:sz w:val="20"/>
          <w:szCs w:val="20"/>
        </w:rPr>
        <w:t>, T</w:t>
      </w:r>
      <w:r w:rsidRPr="001F0900">
        <w:rPr>
          <w:b/>
          <w:bCs/>
          <w:i/>
          <w:sz w:val="20"/>
          <w:szCs w:val="20"/>
          <w:vertAlign w:val="subscript"/>
        </w:rPr>
        <w:t>switch_B-C</w:t>
      </w:r>
      <w:r w:rsidRPr="001F0900">
        <w:rPr>
          <w:b/>
          <w:bCs/>
          <w:i/>
          <w:sz w:val="20"/>
          <w:szCs w:val="20"/>
        </w:rPr>
        <w:t xml:space="preserve">} </w:t>
      </w:r>
      <w:r w:rsidRPr="001F0900">
        <w:rPr>
          <w:b/>
          <w:i/>
          <w:sz w:val="20"/>
          <w:szCs w:val="20"/>
        </w:rPr>
        <w:t>is related to four band pairs. In this case, the UE performs switching only in two band pairs and it is possible to have a shorter switching period than the baseline value.</w:t>
      </w:r>
      <w:r w:rsidRPr="001F0900">
        <w:rPr>
          <w:b/>
          <w:sz w:val="20"/>
          <w:szCs w:val="20"/>
        </w:rPr>
        <w:fldChar w:fldCharType="end"/>
      </w:r>
    </w:p>
    <w:p w14:paraId="7EDF379D" w14:textId="59A3AED5" w:rsidR="001F0900" w:rsidRPr="001F0900" w:rsidRDefault="001F0900" w:rsidP="002D6C0A">
      <w:pPr>
        <w:snapToGrid w:val="0"/>
        <w:spacing w:after="60"/>
        <w:rPr>
          <w:sz w:val="20"/>
          <w:szCs w:val="20"/>
        </w:rPr>
      </w:pPr>
      <w:r w:rsidRPr="001F0900">
        <w:rPr>
          <w:sz w:val="20"/>
          <w:szCs w:val="20"/>
        </w:rPr>
        <w:fldChar w:fldCharType="begin"/>
      </w:r>
      <w:r w:rsidRPr="001F0900">
        <w:rPr>
          <w:sz w:val="20"/>
          <w:szCs w:val="20"/>
        </w:rPr>
        <w:instrText xml:space="preserve"> REF _Ref134561309 \h </w:instrText>
      </w:r>
      <w:r>
        <w:rPr>
          <w:sz w:val="20"/>
          <w:szCs w:val="20"/>
        </w:rPr>
        <w:instrText xml:space="preserve"> \* MERGEFORMAT </w:instrText>
      </w:r>
      <w:r w:rsidRPr="001F0900">
        <w:rPr>
          <w:sz w:val="20"/>
          <w:szCs w:val="20"/>
        </w:rPr>
      </w:r>
      <w:r w:rsidRPr="001F0900">
        <w:rPr>
          <w:sz w:val="20"/>
          <w:szCs w:val="20"/>
        </w:rPr>
        <w:fldChar w:fldCharType="separate"/>
      </w:r>
      <w:r w:rsidRPr="001F0900">
        <w:rPr>
          <w:b/>
          <w:i/>
          <w:sz w:val="20"/>
          <w:szCs w:val="20"/>
        </w:rPr>
        <w:t xml:space="preserve">Observation </w:t>
      </w:r>
      <w:r w:rsidRPr="001F0900">
        <w:rPr>
          <w:b/>
          <w:i/>
          <w:noProof/>
          <w:sz w:val="20"/>
          <w:szCs w:val="20"/>
        </w:rPr>
        <w:t>2</w:t>
      </w:r>
      <w:r w:rsidRPr="001F0900">
        <w:rPr>
          <w:b/>
          <w:i/>
          <w:sz w:val="20"/>
          <w:szCs w:val="20"/>
        </w:rPr>
        <w:t xml:space="preserve">: </w:t>
      </w:r>
      <w:r w:rsidRPr="001F0900">
        <w:rPr>
          <w:rFonts w:eastAsia="MS Mincho"/>
          <w:b/>
          <w:bCs/>
          <w:i/>
          <w:sz w:val="20"/>
          <w:szCs w:val="20"/>
        </w:rPr>
        <w:t>If the UE is able to perform Tx switching with the band pairs that are corresponded to shorter switching period, the UE could utilize more resources to transmit uplink signal/channels compared to baseline.</w:t>
      </w:r>
      <w:r w:rsidRPr="001F0900">
        <w:rPr>
          <w:sz w:val="20"/>
          <w:szCs w:val="20"/>
        </w:rPr>
        <w:fldChar w:fldCharType="end"/>
      </w:r>
    </w:p>
    <w:p w14:paraId="1143D775" w14:textId="7777052E" w:rsidR="001F0900" w:rsidRPr="001F0900" w:rsidRDefault="001F0900" w:rsidP="002D6C0A">
      <w:pPr>
        <w:snapToGrid w:val="0"/>
        <w:spacing w:after="60"/>
        <w:rPr>
          <w:sz w:val="20"/>
          <w:szCs w:val="20"/>
        </w:rPr>
      </w:pPr>
      <w:r w:rsidRPr="001F0900">
        <w:rPr>
          <w:sz w:val="20"/>
          <w:szCs w:val="20"/>
        </w:rPr>
        <w:lastRenderedPageBreak/>
        <w:fldChar w:fldCharType="begin"/>
      </w:r>
      <w:r w:rsidRPr="001F0900">
        <w:rPr>
          <w:sz w:val="20"/>
          <w:szCs w:val="20"/>
        </w:rPr>
        <w:instrText xml:space="preserve"> REF _Ref134561311 \h </w:instrText>
      </w:r>
      <w:r>
        <w:rPr>
          <w:sz w:val="20"/>
          <w:szCs w:val="20"/>
        </w:rPr>
        <w:instrText xml:space="preserve"> \* MERGEFORMAT </w:instrText>
      </w:r>
      <w:r w:rsidRPr="001F0900">
        <w:rPr>
          <w:sz w:val="20"/>
          <w:szCs w:val="20"/>
        </w:rPr>
      </w:r>
      <w:r w:rsidRPr="001F0900">
        <w:rPr>
          <w:sz w:val="20"/>
          <w:szCs w:val="20"/>
        </w:rPr>
        <w:fldChar w:fldCharType="separate"/>
      </w:r>
      <w:r w:rsidRPr="001F0900">
        <w:rPr>
          <w:b/>
          <w:i/>
          <w:sz w:val="20"/>
          <w:szCs w:val="20"/>
        </w:rPr>
        <w:t xml:space="preserve">Observation </w:t>
      </w:r>
      <w:r w:rsidRPr="001F0900">
        <w:rPr>
          <w:b/>
          <w:i/>
          <w:noProof/>
          <w:sz w:val="20"/>
          <w:szCs w:val="20"/>
        </w:rPr>
        <w:t>3</w:t>
      </w:r>
      <w:r w:rsidRPr="001F0900">
        <w:rPr>
          <w:b/>
          <w:i/>
          <w:sz w:val="20"/>
          <w:szCs w:val="20"/>
        </w:rPr>
        <w:t xml:space="preserve">: Rel-18 Tx switching introduces </w:t>
      </w:r>
      <w:r w:rsidRPr="001F0900">
        <w:rPr>
          <w:rFonts w:eastAsia="MS Mincho"/>
          <w:b/>
          <w:bCs/>
          <w:i/>
          <w:sz w:val="20"/>
          <w:szCs w:val="20"/>
        </w:rPr>
        <w:t>optional/advanced UE capability based on UE implementation to get better performance</w:t>
      </w:r>
      <w:r w:rsidRPr="001F0900">
        <w:rPr>
          <w:sz w:val="20"/>
          <w:szCs w:val="20"/>
        </w:rPr>
        <w:fldChar w:fldCharType="end"/>
      </w:r>
      <w:r w:rsidRPr="001F0900">
        <w:rPr>
          <w:sz w:val="20"/>
          <w:szCs w:val="20"/>
        </w:rPr>
        <w:t>.</w:t>
      </w:r>
    </w:p>
    <w:p w14:paraId="6AC4458D" w14:textId="2FCD8072" w:rsidR="001F0900" w:rsidRPr="001F0900" w:rsidRDefault="001F0900" w:rsidP="002D6C0A">
      <w:pPr>
        <w:snapToGrid w:val="0"/>
        <w:spacing w:after="60"/>
        <w:rPr>
          <w:b/>
          <w:sz w:val="20"/>
          <w:szCs w:val="20"/>
        </w:rPr>
      </w:pPr>
      <w:r w:rsidRPr="001F0900">
        <w:rPr>
          <w:b/>
          <w:sz w:val="20"/>
          <w:szCs w:val="20"/>
        </w:rPr>
        <w:fldChar w:fldCharType="begin"/>
      </w:r>
      <w:r w:rsidRPr="001F0900">
        <w:rPr>
          <w:b/>
          <w:sz w:val="20"/>
          <w:szCs w:val="20"/>
        </w:rPr>
        <w:instrText xml:space="preserve"> REF _Ref134561327 \h  \* MERGEFORMAT </w:instrText>
      </w:r>
      <w:r w:rsidRPr="001F0900">
        <w:rPr>
          <w:b/>
          <w:sz w:val="20"/>
          <w:szCs w:val="20"/>
        </w:rPr>
      </w:r>
      <w:r w:rsidRPr="001F0900">
        <w:rPr>
          <w:b/>
          <w:sz w:val="20"/>
          <w:szCs w:val="20"/>
        </w:rPr>
        <w:fldChar w:fldCharType="separate"/>
      </w:r>
      <w:r w:rsidRPr="001F0900">
        <w:rPr>
          <w:b/>
          <w:i/>
          <w:sz w:val="20"/>
          <w:szCs w:val="20"/>
        </w:rPr>
        <w:t xml:space="preserve">Proposal </w:t>
      </w:r>
      <w:r w:rsidRPr="001F0900">
        <w:rPr>
          <w:b/>
          <w:i/>
          <w:noProof/>
          <w:sz w:val="20"/>
          <w:szCs w:val="20"/>
        </w:rPr>
        <w:t>1</w:t>
      </w:r>
      <w:r w:rsidRPr="001F0900">
        <w:rPr>
          <w:b/>
          <w:i/>
          <w:sz w:val="20"/>
          <w:szCs w:val="20"/>
        </w:rPr>
        <w:t xml:space="preserve">: For the parallel switching of two Tx chain in the case {1T, 1T, 0T, 0T} to {0T, 0T, 1T, 1T} on bands {A, B, C, D}, </w:t>
      </w:r>
      <w:r w:rsidRPr="001F0900">
        <w:rPr>
          <w:b/>
          <w:i/>
          <w:kern w:val="0"/>
          <w:sz w:val="20"/>
          <w:szCs w:val="20"/>
          <w:lang w:val="en-GB"/>
        </w:rPr>
        <w:t>in addition to the baseline UE</w:t>
      </w:r>
      <w:r w:rsidRPr="001F0900">
        <w:rPr>
          <w:b/>
          <w:i/>
          <w:sz w:val="20"/>
          <w:szCs w:val="20"/>
        </w:rPr>
        <w:t xml:space="preserve"> assumption agreed in RAN4 #105, introduce optional UE capability with the switching period </w:t>
      </w:r>
      <w:r w:rsidRPr="001F0900">
        <w:rPr>
          <w:b/>
          <w:bCs/>
          <w:i/>
          <w:sz w:val="20"/>
          <w:szCs w:val="20"/>
        </w:rPr>
        <w:t>min {max(T</w:t>
      </w:r>
      <w:r w:rsidRPr="001F0900">
        <w:rPr>
          <w:b/>
          <w:bCs/>
          <w:i/>
          <w:sz w:val="20"/>
          <w:szCs w:val="20"/>
          <w:vertAlign w:val="subscript"/>
        </w:rPr>
        <w:t>switch_A-C</w:t>
      </w:r>
      <w:r w:rsidRPr="001F0900">
        <w:rPr>
          <w:b/>
          <w:bCs/>
          <w:i/>
          <w:sz w:val="20"/>
          <w:szCs w:val="20"/>
        </w:rPr>
        <w:t>, T</w:t>
      </w:r>
      <w:r w:rsidRPr="001F0900">
        <w:rPr>
          <w:b/>
          <w:bCs/>
          <w:i/>
          <w:sz w:val="20"/>
          <w:szCs w:val="20"/>
          <w:vertAlign w:val="subscript"/>
        </w:rPr>
        <w:t>switch_B-D</w:t>
      </w:r>
      <w:r w:rsidRPr="001F0900">
        <w:rPr>
          <w:b/>
          <w:bCs/>
          <w:i/>
          <w:sz w:val="20"/>
          <w:szCs w:val="20"/>
        </w:rPr>
        <w:t>), max(T</w:t>
      </w:r>
      <w:r w:rsidRPr="001F0900">
        <w:rPr>
          <w:b/>
          <w:bCs/>
          <w:i/>
          <w:sz w:val="20"/>
          <w:szCs w:val="20"/>
          <w:vertAlign w:val="subscript"/>
        </w:rPr>
        <w:t>switch_A-D</w:t>
      </w:r>
      <w:r w:rsidRPr="001F0900">
        <w:rPr>
          <w:b/>
          <w:bCs/>
          <w:i/>
          <w:sz w:val="20"/>
          <w:szCs w:val="20"/>
        </w:rPr>
        <w:t>, T</w:t>
      </w:r>
      <w:r w:rsidRPr="001F0900">
        <w:rPr>
          <w:b/>
          <w:bCs/>
          <w:i/>
          <w:sz w:val="20"/>
          <w:szCs w:val="20"/>
          <w:vertAlign w:val="subscript"/>
        </w:rPr>
        <w:t>switch_B-C</w:t>
      </w:r>
      <w:r w:rsidRPr="001F0900">
        <w:rPr>
          <w:b/>
          <w:bCs/>
          <w:i/>
          <w:sz w:val="20"/>
          <w:szCs w:val="20"/>
        </w:rPr>
        <w:t>)}.</w:t>
      </w:r>
      <w:r w:rsidRPr="001F0900">
        <w:rPr>
          <w:b/>
          <w:sz w:val="20"/>
          <w:szCs w:val="20"/>
        </w:rPr>
        <w:fldChar w:fldCharType="end"/>
      </w:r>
    </w:p>
    <w:p w14:paraId="65A4A536" w14:textId="77777777" w:rsidR="00DC6310" w:rsidRDefault="000C74C9" w:rsidP="00DC631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86FD2EB" w14:textId="42B0B005" w:rsidR="00BE73A0" w:rsidRPr="00980688" w:rsidRDefault="00DC6310" w:rsidP="002D6C0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[1]</w:t>
      </w:r>
      <w:r w:rsidRPr="00980688">
        <w:rPr>
          <w:sz w:val="20"/>
          <w:szCs w:val="20"/>
        </w:rPr>
        <w:tab/>
      </w:r>
      <w:r w:rsidR="00001271" w:rsidRPr="00001271">
        <w:rPr>
          <w:sz w:val="20"/>
          <w:szCs w:val="20"/>
        </w:rPr>
        <w:t>R4-2306660</w:t>
      </w:r>
      <w:r w:rsidRPr="00980688">
        <w:rPr>
          <w:sz w:val="20"/>
          <w:szCs w:val="20"/>
        </w:rPr>
        <w:t>, “</w:t>
      </w:r>
      <w:r w:rsidR="00001271" w:rsidRPr="00001271">
        <w:rPr>
          <w:sz w:val="20"/>
          <w:szCs w:val="20"/>
        </w:rPr>
        <w:t>WF on Tx switching ambiguity issue</w:t>
      </w:r>
      <w:r w:rsidRPr="00980688">
        <w:rPr>
          <w:sz w:val="20"/>
          <w:szCs w:val="20"/>
        </w:rPr>
        <w:t>”,</w:t>
      </w:r>
      <w:r w:rsidR="0000160F">
        <w:rPr>
          <w:sz w:val="20"/>
          <w:szCs w:val="20"/>
        </w:rPr>
        <w:t xml:space="preserve"> </w:t>
      </w:r>
      <w:r w:rsidR="00001271">
        <w:rPr>
          <w:sz w:val="20"/>
          <w:szCs w:val="20"/>
        </w:rPr>
        <w:t>MediaTek Inc</w:t>
      </w:r>
      <w:r w:rsidR="0000160F">
        <w:rPr>
          <w:sz w:val="20"/>
          <w:szCs w:val="20"/>
        </w:rPr>
        <w:t>,</w:t>
      </w:r>
      <w:r w:rsidRPr="00980688">
        <w:rPr>
          <w:sz w:val="20"/>
          <w:szCs w:val="20"/>
        </w:rPr>
        <w:t xml:space="preserve"> TSG RAN</w:t>
      </w:r>
      <w:r w:rsidR="00EF17AA" w:rsidRPr="00980688">
        <w:rPr>
          <w:sz w:val="20"/>
          <w:szCs w:val="20"/>
        </w:rPr>
        <w:t>4</w:t>
      </w:r>
      <w:r w:rsidRPr="00980688">
        <w:rPr>
          <w:sz w:val="20"/>
          <w:szCs w:val="20"/>
        </w:rPr>
        <w:t xml:space="preserve"> Meeting #</w:t>
      </w:r>
      <w:r w:rsidR="00EF17AA" w:rsidRPr="00980688">
        <w:rPr>
          <w:sz w:val="20"/>
          <w:szCs w:val="20"/>
        </w:rPr>
        <w:t>10</w:t>
      </w:r>
      <w:r w:rsidR="0000160F">
        <w:rPr>
          <w:sz w:val="20"/>
          <w:szCs w:val="20"/>
        </w:rPr>
        <w:t>6</w:t>
      </w:r>
      <w:r w:rsidR="00001271">
        <w:rPr>
          <w:sz w:val="20"/>
          <w:szCs w:val="20"/>
        </w:rPr>
        <w:t>bis-e</w:t>
      </w:r>
      <w:r w:rsidRPr="00980688">
        <w:rPr>
          <w:sz w:val="20"/>
          <w:szCs w:val="20"/>
        </w:rPr>
        <w:t>.</w:t>
      </w:r>
    </w:p>
    <w:p w14:paraId="1999103E" w14:textId="71B9D7EE" w:rsidR="0060469B" w:rsidRDefault="0060469B" w:rsidP="007B7AC6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rPr>
          <w:sz w:val="20"/>
          <w:szCs w:val="20"/>
        </w:rPr>
      </w:pPr>
    </w:p>
    <w:sectPr w:rsidR="0060469B" w:rsidSect="00385020">
      <w:headerReference w:type="default" r:id="rId10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96A01" w14:textId="77777777" w:rsidR="00A841D4" w:rsidRDefault="00A841D4" w:rsidP="00D5618B">
      <w:r>
        <w:separator/>
      </w:r>
    </w:p>
  </w:endnote>
  <w:endnote w:type="continuationSeparator" w:id="0">
    <w:p w14:paraId="6EDAB02B" w14:textId="77777777" w:rsidR="00A841D4" w:rsidRDefault="00A841D4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A3772" w14:textId="77777777" w:rsidR="00A841D4" w:rsidRDefault="00A841D4" w:rsidP="00D5618B">
      <w:r>
        <w:separator/>
      </w:r>
    </w:p>
  </w:footnote>
  <w:footnote w:type="continuationSeparator" w:id="0">
    <w:p w14:paraId="04182DBE" w14:textId="77777777" w:rsidR="00A841D4" w:rsidRDefault="00A841D4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7DA6" w14:textId="77777777" w:rsidR="00C168AA" w:rsidRDefault="00C168A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66"/>
    <w:multiLevelType w:val="hybridMultilevel"/>
    <w:tmpl w:val="C43E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55173A7"/>
    <w:multiLevelType w:val="hybridMultilevel"/>
    <w:tmpl w:val="E938AB8A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B286180">
      <w:start w:val="1"/>
      <w:numFmt w:val="bullet"/>
      <w:lvlText w:val="o"/>
      <w:lvlJc w:val="left"/>
      <w:pPr>
        <w:ind w:left="1472" w:hanging="480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3" w:tplc="2A1CE0B6">
      <w:start w:val="1"/>
      <w:numFmt w:val="bullet"/>
      <w:lvlText w:val=""/>
      <w:lvlJc w:val="left"/>
      <w:pPr>
        <w:ind w:left="1920" w:hanging="480"/>
      </w:pPr>
      <w:rPr>
        <w:rFonts w:ascii="Wingdings" w:hAnsi="Wingdings" w:hint="default"/>
      </w:rPr>
    </w:lvl>
    <w:lvl w:ilvl="4" w:tplc="34BEEEFE">
      <w:start w:val="1"/>
      <w:numFmt w:val="bullet"/>
      <w:lvlText w:val="-"/>
      <w:lvlJc w:val="left"/>
      <w:pPr>
        <w:ind w:left="2280" w:hanging="360"/>
      </w:pPr>
      <w:rPr>
        <w:rFonts w:ascii="Arial" w:eastAsia="PMingLiU" w:hAnsi="Arial" w:cs="Arial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22E432B4"/>
    <w:multiLevelType w:val="hybridMultilevel"/>
    <w:tmpl w:val="AC62B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26434"/>
    <w:multiLevelType w:val="hybridMultilevel"/>
    <w:tmpl w:val="ADD2D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C245CD"/>
    <w:multiLevelType w:val="hybridMultilevel"/>
    <w:tmpl w:val="38580942"/>
    <w:lvl w:ilvl="0" w:tplc="F2148A70">
      <w:numFmt w:val="bullet"/>
      <w:lvlText w:val="•"/>
      <w:lvlJc w:val="left"/>
      <w:pPr>
        <w:ind w:left="6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2FA7683F"/>
    <w:multiLevelType w:val="hybridMultilevel"/>
    <w:tmpl w:val="3094F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B3D18"/>
    <w:multiLevelType w:val="hybridMultilevel"/>
    <w:tmpl w:val="DE282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300AD"/>
    <w:multiLevelType w:val="hybridMultilevel"/>
    <w:tmpl w:val="EEE8C8E6"/>
    <w:lvl w:ilvl="0" w:tplc="A9326F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55219"/>
    <w:multiLevelType w:val="hybridMultilevel"/>
    <w:tmpl w:val="9006978A"/>
    <w:lvl w:ilvl="0" w:tplc="EF00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A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A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D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C7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8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23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F069BE"/>
    <w:multiLevelType w:val="hybridMultilevel"/>
    <w:tmpl w:val="8960B5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C12B2"/>
    <w:multiLevelType w:val="hybridMultilevel"/>
    <w:tmpl w:val="C980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048EC"/>
    <w:multiLevelType w:val="hybridMultilevel"/>
    <w:tmpl w:val="7CBC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33F77"/>
    <w:multiLevelType w:val="hybridMultilevel"/>
    <w:tmpl w:val="CEC05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D642264"/>
    <w:multiLevelType w:val="hybridMultilevel"/>
    <w:tmpl w:val="24E6EA52"/>
    <w:lvl w:ilvl="0" w:tplc="F2148A70">
      <w:numFmt w:val="bullet"/>
      <w:lvlText w:val="•"/>
      <w:lvlJc w:val="left"/>
      <w:pPr>
        <w:ind w:left="84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685C4BED"/>
    <w:multiLevelType w:val="hybridMultilevel"/>
    <w:tmpl w:val="51D4947C"/>
    <w:lvl w:ilvl="0" w:tplc="C53E8248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D5C37"/>
    <w:multiLevelType w:val="hybridMultilevel"/>
    <w:tmpl w:val="756C3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06AC1"/>
    <w:multiLevelType w:val="hybridMultilevel"/>
    <w:tmpl w:val="54523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B09BA"/>
    <w:multiLevelType w:val="hybridMultilevel"/>
    <w:tmpl w:val="941C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37B6D"/>
    <w:multiLevelType w:val="hybridMultilevel"/>
    <w:tmpl w:val="23B64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5"/>
  </w:num>
  <w:num w:numId="5">
    <w:abstractNumId w:val="7"/>
  </w:num>
  <w:num w:numId="6">
    <w:abstractNumId w:val="19"/>
  </w:num>
  <w:num w:numId="7">
    <w:abstractNumId w:val="6"/>
  </w:num>
  <w:num w:numId="8">
    <w:abstractNumId w:val="18"/>
  </w:num>
  <w:num w:numId="9">
    <w:abstractNumId w:val="12"/>
  </w:num>
  <w:num w:numId="10">
    <w:abstractNumId w:val="1"/>
  </w:num>
  <w:num w:numId="11">
    <w:abstractNumId w:val="10"/>
  </w:num>
  <w:num w:numId="12">
    <w:abstractNumId w:val="9"/>
  </w:num>
  <w:num w:numId="13">
    <w:abstractNumId w:val="3"/>
  </w:num>
  <w:num w:numId="14">
    <w:abstractNumId w:val="8"/>
  </w:num>
  <w:num w:numId="15">
    <w:abstractNumId w:val="21"/>
  </w:num>
  <w:num w:numId="16">
    <w:abstractNumId w:val="24"/>
  </w:num>
  <w:num w:numId="17">
    <w:abstractNumId w:val="13"/>
  </w:num>
  <w:num w:numId="18">
    <w:abstractNumId w:val="23"/>
  </w:num>
  <w:num w:numId="19">
    <w:abstractNumId w:val="4"/>
  </w:num>
  <w:num w:numId="20">
    <w:abstractNumId w:val="22"/>
  </w:num>
  <w:num w:numId="21">
    <w:abstractNumId w:val="15"/>
  </w:num>
  <w:num w:numId="22">
    <w:abstractNumId w:val="14"/>
  </w:num>
  <w:num w:numId="23">
    <w:abstractNumId w:val="0"/>
  </w:num>
  <w:num w:numId="24">
    <w:abstractNumId w:val="2"/>
  </w:num>
  <w:num w:numId="25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1271"/>
    <w:rsid w:val="0000160F"/>
    <w:rsid w:val="000020EC"/>
    <w:rsid w:val="00002C3E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1C3C"/>
    <w:rsid w:val="00012493"/>
    <w:rsid w:val="00012C96"/>
    <w:rsid w:val="000138E6"/>
    <w:rsid w:val="000149E2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4B1D"/>
    <w:rsid w:val="00025E8F"/>
    <w:rsid w:val="00026563"/>
    <w:rsid w:val="00027CAC"/>
    <w:rsid w:val="0003025B"/>
    <w:rsid w:val="00030957"/>
    <w:rsid w:val="000311B7"/>
    <w:rsid w:val="000328EF"/>
    <w:rsid w:val="0003334A"/>
    <w:rsid w:val="0003382E"/>
    <w:rsid w:val="00034492"/>
    <w:rsid w:val="000367A0"/>
    <w:rsid w:val="00036D6A"/>
    <w:rsid w:val="00037971"/>
    <w:rsid w:val="00040C35"/>
    <w:rsid w:val="00041CD3"/>
    <w:rsid w:val="0004256C"/>
    <w:rsid w:val="000437CD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11F"/>
    <w:rsid w:val="0005557C"/>
    <w:rsid w:val="00055B1F"/>
    <w:rsid w:val="00057657"/>
    <w:rsid w:val="00057B7E"/>
    <w:rsid w:val="000606D3"/>
    <w:rsid w:val="000622FF"/>
    <w:rsid w:val="00062456"/>
    <w:rsid w:val="000628AA"/>
    <w:rsid w:val="00063F77"/>
    <w:rsid w:val="000660F4"/>
    <w:rsid w:val="0006714C"/>
    <w:rsid w:val="00067233"/>
    <w:rsid w:val="00067A37"/>
    <w:rsid w:val="00067A9F"/>
    <w:rsid w:val="00070B68"/>
    <w:rsid w:val="00070E60"/>
    <w:rsid w:val="000726EB"/>
    <w:rsid w:val="000728AA"/>
    <w:rsid w:val="000742E3"/>
    <w:rsid w:val="00075657"/>
    <w:rsid w:val="00076555"/>
    <w:rsid w:val="00076807"/>
    <w:rsid w:val="00076CAC"/>
    <w:rsid w:val="00077008"/>
    <w:rsid w:val="0007788D"/>
    <w:rsid w:val="000803EE"/>
    <w:rsid w:val="000811BE"/>
    <w:rsid w:val="00081EC1"/>
    <w:rsid w:val="000821A7"/>
    <w:rsid w:val="000826EF"/>
    <w:rsid w:val="00082B6E"/>
    <w:rsid w:val="0008446F"/>
    <w:rsid w:val="000849ED"/>
    <w:rsid w:val="00084B99"/>
    <w:rsid w:val="00085BA6"/>
    <w:rsid w:val="00085D8F"/>
    <w:rsid w:val="00085E61"/>
    <w:rsid w:val="00086232"/>
    <w:rsid w:val="00087747"/>
    <w:rsid w:val="00087810"/>
    <w:rsid w:val="000902B5"/>
    <w:rsid w:val="00090A5D"/>
    <w:rsid w:val="000915B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6969"/>
    <w:rsid w:val="000A7904"/>
    <w:rsid w:val="000B032D"/>
    <w:rsid w:val="000B0427"/>
    <w:rsid w:val="000B28F4"/>
    <w:rsid w:val="000B3FB1"/>
    <w:rsid w:val="000B3FE5"/>
    <w:rsid w:val="000B4DDB"/>
    <w:rsid w:val="000B5177"/>
    <w:rsid w:val="000B518C"/>
    <w:rsid w:val="000B522E"/>
    <w:rsid w:val="000B55D1"/>
    <w:rsid w:val="000B55F7"/>
    <w:rsid w:val="000B70D9"/>
    <w:rsid w:val="000B7D23"/>
    <w:rsid w:val="000B7F0C"/>
    <w:rsid w:val="000C0004"/>
    <w:rsid w:val="000C13D1"/>
    <w:rsid w:val="000C1407"/>
    <w:rsid w:val="000C226C"/>
    <w:rsid w:val="000C2295"/>
    <w:rsid w:val="000C22BE"/>
    <w:rsid w:val="000C41DF"/>
    <w:rsid w:val="000C4A40"/>
    <w:rsid w:val="000C4FEF"/>
    <w:rsid w:val="000C51A5"/>
    <w:rsid w:val="000C5B39"/>
    <w:rsid w:val="000C6ED0"/>
    <w:rsid w:val="000C74C9"/>
    <w:rsid w:val="000C7C44"/>
    <w:rsid w:val="000D06CB"/>
    <w:rsid w:val="000D06F5"/>
    <w:rsid w:val="000D16FB"/>
    <w:rsid w:val="000D1B95"/>
    <w:rsid w:val="000D1C7C"/>
    <w:rsid w:val="000D1F5A"/>
    <w:rsid w:val="000D2355"/>
    <w:rsid w:val="000D253B"/>
    <w:rsid w:val="000D27E9"/>
    <w:rsid w:val="000D3028"/>
    <w:rsid w:val="000D343F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580D"/>
    <w:rsid w:val="000E6251"/>
    <w:rsid w:val="000E7663"/>
    <w:rsid w:val="000E777A"/>
    <w:rsid w:val="000E7F07"/>
    <w:rsid w:val="000F0655"/>
    <w:rsid w:val="000F0B4E"/>
    <w:rsid w:val="000F115E"/>
    <w:rsid w:val="000F145F"/>
    <w:rsid w:val="000F15DF"/>
    <w:rsid w:val="000F41BC"/>
    <w:rsid w:val="000F4A18"/>
    <w:rsid w:val="000F4F18"/>
    <w:rsid w:val="000F5E62"/>
    <w:rsid w:val="000F6C2C"/>
    <w:rsid w:val="000F700F"/>
    <w:rsid w:val="000F70C1"/>
    <w:rsid w:val="000F70C8"/>
    <w:rsid w:val="000F70E0"/>
    <w:rsid w:val="000F750E"/>
    <w:rsid w:val="000F7D73"/>
    <w:rsid w:val="00100284"/>
    <w:rsid w:val="00100638"/>
    <w:rsid w:val="00100D0E"/>
    <w:rsid w:val="00101EC1"/>
    <w:rsid w:val="00102804"/>
    <w:rsid w:val="00102B4D"/>
    <w:rsid w:val="001033DA"/>
    <w:rsid w:val="00105D4F"/>
    <w:rsid w:val="0010628D"/>
    <w:rsid w:val="0010688E"/>
    <w:rsid w:val="00107A5B"/>
    <w:rsid w:val="00107CAD"/>
    <w:rsid w:val="00110795"/>
    <w:rsid w:val="00111435"/>
    <w:rsid w:val="0011154A"/>
    <w:rsid w:val="001137AE"/>
    <w:rsid w:val="001139AC"/>
    <w:rsid w:val="001141BD"/>
    <w:rsid w:val="001155D6"/>
    <w:rsid w:val="0011636C"/>
    <w:rsid w:val="00116723"/>
    <w:rsid w:val="00116AE7"/>
    <w:rsid w:val="00117381"/>
    <w:rsid w:val="00117937"/>
    <w:rsid w:val="001203E7"/>
    <w:rsid w:val="0012056F"/>
    <w:rsid w:val="00120AEC"/>
    <w:rsid w:val="00122897"/>
    <w:rsid w:val="001229DE"/>
    <w:rsid w:val="001234EB"/>
    <w:rsid w:val="00123E6B"/>
    <w:rsid w:val="00123EFD"/>
    <w:rsid w:val="00125087"/>
    <w:rsid w:val="00125E5D"/>
    <w:rsid w:val="00127576"/>
    <w:rsid w:val="0013029D"/>
    <w:rsid w:val="00130941"/>
    <w:rsid w:val="00131B3F"/>
    <w:rsid w:val="001326C6"/>
    <w:rsid w:val="001330E3"/>
    <w:rsid w:val="00133A12"/>
    <w:rsid w:val="00133BE6"/>
    <w:rsid w:val="0013477E"/>
    <w:rsid w:val="001358FA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2F49"/>
    <w:rsid w:val="00143120"/>
    <w:rsid w:val="00143F1D"/>
    <w:rsid w:val="00143F40"/>
    <w:rsid w:val="001469A6"/>
    <w:rsid w:val="00146ADC"/>
    <w:rsid w:val="00147B02"/>
    <w:rsid w:val="00150059"/>
    <w:rsid w:val="001502CC"/>
    <w:rsid w:val="00151CDF"/>
    <w:rsid w:val="0015207B"/>
    <w:rsid w:val="001528A5"/>
    <w:rsid w:val="00154994"/>
    <w:rsid w:val="001554DD"/>
    <w:rsid w:val="00155651"/>
    <w:rsid w:val="00155B8D"/>
    <w:rsid w:val="001560D6"/>
    <w:rsid w:val="00156DAC"/>
    <w:rsid w:val="0015707C"/>
    <w:rsid w:val="001606D6"/>
    <w:rsid w:val="00160888"/>
    <w:rsid w:val="001611C4"/>
    <w:rsid w:val="00161662"/>
    <w:rsid w:val="00163A38"/>
    <w:rsid w:val="00165020"/>
    <w:rsid w:val="00165D88"/>
    <w:rsid w:val="00165EDA"/>
    <w:rsid w:val="0016673D"/>
    <w:rsid w:val="001705B1"/>
    <w:rsid w:val="0017148E"/>
    <w:rsid w:val="00172290"/>
    <w:rsid w:val="001725F0"/>
    <w:rsid w:val="00173048"/>
    <w:rsid w:val="00173CED"/>
    <w:rsid w:val="001741D3"/>
    <w:rsid w:val="00174A0E"/>
    <w:rsid w:val="00180138"/>
    <w:rsid w:val="0018052B"/>
    <w:rsid w:val="00180913"/>
    <w:rsid w:val="00181573"/>
    <w:rsid w:val="00182088"/>
    <w:rsid w:val="00182911"/>
    <w:rsid w:val="00182F03"/>
    <w:rsid w:val="00183E23"/>
    <w:rsid w:val="0018424B"/>
    <w:rsid w:val="00184340"/>
    <w:rsid w:val="00186210"/>
    <w:rsid w:val="00186FBA"/>
    <w:rsid w:val="001871FA"/>
    <w:rsid w:val="0018778C"/>
    <w:rsid w:val="00187A01"/>
    <w:rsid w:val="00191E0E"/>
    <w:rsid w:val="0019276D"/>
    <w:rsid w:val="00194755"/>
    <w:rsid w:val="00194EBD"/>
    <w:rsid w:val="00195377"/>
    <w:rsid w:val="001963A4"/>
    <w:rsid w:val="00197252"/>
    <w:rsid w:val="00197697"/>
    <w:rsid w:val="00197F64"/>
    <w:rsid w:val="001A08E2"/>
    <w:rsid w:val="001A1055"/>
    <w:rsid w:val="001A22BD"/>
    <w:rsid w:val="001A279A"/>
    <w:rsid w:val="001A3034"/>
    <w:rsid w:val="001A32E3"/>
    <w:rsid w:val="001A33BF"/>
    <w:rsid w:val="001A43E9"/>
    <w:rsid w:val="001A4EEC"/>
    <w:rsid w:val="001A59A4"/>
    <w:rsid w:val="001A63AE"/>
    <w:rsid w:val="001B10EC"/>
    <w:rsid w:val="001B135A"/>
    <w:rsid w:val="001B186B"/>
    <w:rsid w:val="001B68D8"/>
    <w:rsid w:val="001B6BBC"/>
    <w:rsid w:val="001B725D"/>
    <w:rsid w:val="001B78D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C6B"/>
    <w:rsid w:val="001D7806"/>
    <w:rsid w:val="001E0606"/>
    <w:rsid w:val="001E15AF"/>
    <w:rsid w:val="001E1E04"/>
    <w:rsid w:val="001E220F"/>
    <w:rsid w:val="001E2427"/>
    <w:rsid w:val="001E2508"/>
    <w:rsid w:val="001E258A"/>
    <w:rsid w:val="001E338A"/>
    <w:rsid w:val="001E4B45"/>
    <w:rsid w:val="001E4BC8"/>
    <w:rsid w:val="001E5085"/>
    <w:rsid w:val="001E5378"/>
    <w:rsid w:val="001E6F56"/>
    <w:rsid w:val="001E71AC"/>
    <w:rsid w:val="001E7AE1"/>
    <w:rsid w:val="001F0900"/>
    <w:rsid w:val="001F1181"/>
    <w:rsid w:val="001F1612"/>
    <w:rsid w:val="001F1745"/>
    <w:rsid w:val="001F17EC"/>
    <w:rsid w:val="001F227B"/>
    <w:rsid w:val="001F2FBC"/>
    <w:rsid w:val="001F6320"/>
    <w:rsid w:val="001F6630"/>
    <w:rsid w:val="0020138B"/>
    <w:rsid w:val="0020155F"/>
    <w:rsid w:val="00201567"/>
    <w:rsid w:val="00202428"/>
    <w:rsid w:val="00203046"/>
    <w:rsid w:val="002030C3"/>
    <w:rsid w:val="00203DEC"/>
    <w:rsid w:val="0020494F"/>
    <w:rsid w:val="00204F93"/>
    <w:rsid w:val="002060C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CA3"/>
    <w:rsid w:val="002210C0"/>
    <w:rsid w:val="002211D8"/>
    <w:rsid w:val="0022171C"/>
    <w:rsid w:val="00221F31"/>
    <w:rsid w:val="00222116"/>
    <w:rsid w:val="00222860"/>
    <w:rsid w:val="00222A08"/>
    <w:rsid w:val="0022300D"/>
    <w:rsid w:val="00223A14"/>
    <w:rsid w:val="00224686"/>
    <w:rsid w:val="00224C40"/>
    <w:rsid w:val="00224E27"/>
    <w:rsid w:val="002264FB"/>
    <w:rsid w:val="00226EC8"/>
    <w:rsid w:val="002314FD"/>
    <w:rsid w:val="002315B7"/>
    <w:rsid w:val="00231AA8"/>
    <w:rsid w:val="00231FF1"/>
    <w:rsid w:val="00233587"/>
    <w:rsid w:val="0023392F"/>
    <w:rsid w:val="00233B01"/>
    <w:rsid w:val="00235FEF"/>
    <w:rsid w:val="002370D6"/>
    <w:rsid w:val="002379D3"/>
    <w:rsid w:val="00237F52"/>
    <w:rsid w:val="002401B1"/>
    <w:rsid w:val="002406C0"/>
    <w:rsid w:val="002408B1"/>
    <w:rsid w:val="002428FE"/>
    <w:rsid w:val="0024293B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0E68"/>
    <w:rsid w:val="002521CD"/>
    <w:rsid w:val="00252AC2"/>
    <w:rsid w:val="00253AF9"/>
    <w:rsid w:val="0025420E"/>
    <w:rsid w:val="00255035"/>
    <w:rsid w:val="002564E9"/>
    <w:rsid w:val="0025691A"/>
    <w:rsid w:val="00257CD7"/>
    <w:rsid w:val="002608F2"/>
    <w:rsid w:val="002628DD"/>
    <w:rsid w:val="00262B4C"/>
    <w:rsid w:val="002643F2"/>
    <w:rsid w:val="00264A81"/>
    <w:rsid w:val="00265211"/>
    <w:rsid w:val="00266120"/>
    <w:rsid w:val="00270E88"/>
    <w:rsid w:val="00273C26"/>
    <w:rsid w:val="00273D06"/>
    <w:rsid w:val="00274A57"/>
    <w:rsid w:val="00275F0D"/>
    <w:rsid w:val="0027615A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2734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337A"/>
    <w:rsid w:val="002946D1"/>
    <w:rsid w:val="00294A39"/>
    <w:rsid w:val="00295CDA"/>
    <w:rsid w:val="00296039"/>
    <w:rsid w:val="0029639A"/>
    <w:rsid w:val="002967E4"/>
    <w:rsid w:val="002A0026"/>
    <w:rsid w:val="002A0945"/>
    <w:rsid w:val="002A09B6"/>
    <w:rsid w:val="002A0E94"/>
    <w:rsid w:val="002A317E"/>
    <w:rsid w:val="002A3190"/>
    <w:rsid w:val="002A44FF"/>
    <w:rsid w:val="002A4FDE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4B63"/>
    <w:rsid w:val="002B52F6"/>
    <w:rsid w:val="002B5B3F"/>
    <w:rsid w:val="002B715D"/>
    <w:rsid w:val="002C098A"/>
    <w:rsid w:val="002C29FD"/>
    <w:rsid w:val="002C3852"/>
    <w:rsid w:val="002C4583"/>
    <w:rsid w:val="002C4601"/>
    <w:rsid w:val="002C59C0"/>
    <w:rsid w:val="002C6F34"/>
    <w:rsid w:val="002D009B"/>
    <w:rsid w:val="002D12B5"/>
    <w:rsid w:val="002D1571"/>
    <w:rsid w:val="002D289B"/>
    <w:rsid w:val="002D356E"/>
    <w:rsid w:val="002D3BC6"/>
    <w:rsid w:val="002D6388"/>
    <w:rsid w:val="002D6937"/>
    <w:rsid w:val="002D6C0A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268"/>
    <w:rsid w:val="002E389B"/>
    <w:rsid w:val="002E3B10"/>
    <w:rsid w:val="002E4D43"/>
    <w:rsid w:val="002E5905"/>
    <w:rsid w:val="002E5E07"/>
    <w:rsid w:val="002E5F04"/>
    <w:rsid w:val="002E6A83"/>
    <w:rsid w:val="002E767C"/>
    <w:rsid w:val="002F0378"/>
    <w:rsid w:val="002F0C66"/>
    <w:rsid w:val="002F0E6F"/>
    <w:rsid w:val="002F1412"/>
    <w:rsid w:val="002F1ACC"/>
    <w:rsid w:val="002F4775"/>
    <w:rsid w:val="002F4B9F"/>
    <w:rsid w:val="002F52C9"/>
    <w:rsid w:val="002F6EBC"/>
    <w:rsid w:val="002F7E7F"/>
    <w:rsid w:val="0030020A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8D2"/>
    <w:rsid w:val="00314888"/>
    <w:rsid w:val="00314999"/>
    <w:rsid w:val="0031509D"/>
    <w:rsid w:val="003153E0"/>
    <w:rsid w:val="003159FD"/>
    <w:rsid w:val="00316C05"/>
    <w:rsid w:val="00316DAE"/>
    <w:rsid w:val="00316FE6"/>
    <w:rsid w:val="003202FD"/>
    <w:rsid w:val="00320FBF"/>
    <w:rsid w:val="00321265"/>
    <w:rsid w:val="003212EF"/>
    <w:rsid w:val="0032140F"/>
    <w:rsid w:val="0032226D"/>
    <w:rsid w:val="003228F5"/>
    <w:rsid w:val="003237D2"/>
    <w:rsid w:val="00324EDE"/>
    <w:rsid w:val="00325D00"/>
    <w:rsid w:val="00325EB5"/>
    <w:rsid w:val="003300C5"/>
    <w:rsid w:val="00330D7C"/>
    <w:rsid w:val="003316DF"/>
    <w:rsid w:val="003320BB"/>
    <w:rsid w:val="003325D1"/>
    <w:rsid w:val="0033276D"/>
    <w:rsid w:val="00333F99"/>
    <w:rsid w:val="003348A0"/>
    <w:rsid w:val="00334A89"/>
    <w:rsid w:val="003365DA"/>
    <w:rsid w:val="00336C28"/>
    <w:rsid w:val="00337A7F"/>
    <w:rsid w:val="00340045"/>
    <w:rsid w:val="00340531"/>
    <w:rsid w:val="0034101C"/>
    <w:rsid w:val="00341BB8"/>
    <w:rsid w:val="003420CF"/>
    <w:rsid w:val="00342755"/>
    <w:rsid w:val="00343705"/>
    <w:rsid w:val="00343CB6"/>
    <w:rsid w:val="003441E4"/>
    <w:rsid w:val="0034498B"/>
    <w:rsid w:val="00345281"/>
    <w:rsid w:val="0034578A"/>
    <w:rsid w:val="003458DD"/>
    <w:rsid w:val="00345D3B"/>
    <w:rsid w:val="00346FB0"/>
    <w:rsid w:val="00347607"/>
    <w:rsid w:val="003476FF"/>
    <w:rsid w:val="00350420"/>
    <w:rsid w:val="00350D07"/>
    <w:rsid w:val="003512E8"/>
    <w:rsid w:val="0035206D"/>
    <w:rsid w:val="003532FA"/>
    <w:rsid w:val="003542AC"/>
    <w:rsid w:val="0035490F"/>
    <w:rsid w:val="0035729A"/>
    <w:rsid w:val="00360585"/>
    <w:rsid w:val="00363118"/>
    <w:rsid w:val="00363ABA"/>
    <w:rsid w:val="003641E4"/>
    <w:rsid w:val="00364282"/>
    <w:rsid w:val="00364F85"/>
    <w:rsid w:val="003651D2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082"/>
    <w:rsid w:val="003741FD"/>
    <w:rsid w:val="00374AF0"/>
    <w:rsid w:val="003757CF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076"/>
    <w:rsid w:val="00384DEC"/>
    <w:rsid w:val="00385020"/>
    <w:rsid w:val="003868C5"/>
    <w:rsid w:val="0039099D"/>
    <w:rsid w:val="003916B5"/>
    <w:rsid w:val="0039181B"/>
    <w:rsid w:val="00392BAD"/>
    <w:rsid w:val="003934F2"/>
    <w:rsid w:val="00394CDD"/>
    <w:rsid w:val="00395100"/>
    <w:rsid w:val="00395ABA"/>
    <w:rsid w:val="00395B8C"/>
    <w:rsid w:val="0039637C"/>
    <w:rsid w:val="00396D76"/>
    <w:rsid w:val="00397198"/>
    <w:rsid w:val="00397BAF"/>
    <w:rsid w:val="003A07B8"/>
    <w:rsid w:val="003A1C5A"/>
    <w:rsid w:val="003A49DF"/>
    <w:rsid w:val="003A5E5E"/>
    <w:rsid w:val="003A709C"/>
    <w:rsid w:val="003A79C0"/>
    <w:rsid w:val="003B1CDF"/>
    <w:rsid w:val="003B1FA7"/>
    <w:rsid w:val="003B231E"/>
    <w:rsid w:val="003B2374"/>
    <w:rsid w:val="003B298E"/>
    <w:rsid w:val="003B3DC5"/>
    <w:rsid w:val="003B43D8"/>
    <w:rsid w:val="003B4B56"/>
    <w:rsid w:val="003B4D53"/>
    <w:rsid w:val="003B52A5"/>
    <w:rsid w:val="003B5818"/>
    <w:rsid w:val="003B5E10"/>
    <w:rsid w:val="003B74AC"/>
    <w:rsid w:val="003B74FC"/>
    <w:rsid w:val="003C139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386"/>
    <w:rsid w:val="003D6970"/>
    <w:rsid w:val="003E0160"/>
    <w:rsid w:val="003E0EB8"/>
    <w:rsid w:val="003E10D8"/>
    <w:rsid w:val="003E117E"/>
    <w:rsid w:val="003E17AD"/>
    <w:rsid w:val="003E1DD6"/>
    <w:rsid w:val="003E277F"/>
    <w:rsid w:val="003E309D"/>
    <w:rsid w:val="003E5868"/>
    <w:rsid w:val="003E5A30"/>
    <w:rsid w:val="003E5EF2"/>
    <w:rsid w:val="003E7BAA"/>
    <w:rsid w:val="003E7F0E"/>
    <w:rsid w:val="003F00D7"/>
    <w:rsid w:val="003F1C84"/>
    <w:rsid w:val="003F1D35"/>
    <w:rsid w:val="003F2035"/>
    <w:rsid w:val="003F2587"/>
    <w:rsid w:val="003F42A4"/>
    <w:rsid w:val="003F51E3"/>
    <w:rsid w:val="003F7F29"/>
    <w:rsid w:val="004017E5"/>
    <w:rsid w:val="004033F8"/>
    <w:rsid w:val="00403E79"/>
    <w:rsid w:val="00403F2A"/>
    <w:rsid w:val="0040406D"/>
    <w:rsid w:val="004049AA"/>
    <w:rsid w:val="00405536"/>
    <w:rsid w:val="00407AE6"/>
    <w:rsid w:val="004100DE"/>
    <w:rsid w:val="00410B17"/>
    <w:rsid w:val="00410EAF"/>
    <w:rsid w:val="004111A1"/>
    <w:rsid w:val="004119D3"/>
    <w:rsid w:val="00411B75"/>
    <w:rsid w:val="00413198"/>
    <w:rsid w:val="004161E4"/>
    <w:rsid w:val="0041689A"/>
    <w:rsid w:val="00416C02"/>
    <w:rsid w:val="00416DB1"/>
    <w:rsid w:val="004175A3"/>
    <w:rsid w:val="00417A3F"/>
    <w:rsid w:val="00417DB5"/>
    <w:rsid w:val="004206E1"/>
    <w:rsid w:val="004207F8"/>
    <w:rsid w:val="004220D7"/>
    <w:rsid w:val="00422DCE"/>
    <w:rsid w:val="004252C5"/>
    <w:rsid w:val="004259E8"/>
    <w:rsid w:val="0042755E"/>
    <w:rsid w:val="004276A4"/>
    <w:rsid w:val="0042784A"/>
    <w:rsid w:val="00427A81"/>
    <w:rsid w:val="00427D11"/>
    <w:rsid w:val="0043006D"/>
    <w:rsid w:val="00430A60"/>
    <w:rsid w:val="00431546"/>
    <w:rsid w:val="00432EB4"/>
    <w:rsid w:val="00434694"/>
    <w:rsid w:val="00434E36"/>
    <w:rsid w:val="004354E1"/>
    <w:rsid w:val="00436FBA"/>
    <w:rsid w:val="00437BD1"/>
    <w:rsid w:val="00440184"/>
    <w:rsid w:val="0044165B"/>
    <w:rsid w:val="0044191B"/>
    <w:rsid w:val="00441B32"/>
    <w:rsid w:val="0044386A"/>
    <w:rsid w:val="00443A65"/>
    <w:rsid w:val="00443AA8"/>
    <w:rsid w:val="00444129"/>
    <w:rsid w:val="0044454A"/>
    <w:rsid w:val="00445856"/>
    <w:rsid w:val="00450AB2"/>
    <w:rsid w:val="00452D97"/>
    <w:rsid w:val="00452DD3"/>
    <w:rsid w:val="00452E40"/>
    <w:rsid w:val="004541E1"/>
    <w:rsid w:val="00454B6C"/>
    <w:rsid w:val="00455176"/>
    <w:rsid w:val="00456965"/>
    <w:rsid w:val="004574BC"/>
    <w:rsid w:val="00457CAE"/>
    <w:rsid w:val="004601DD"/>
    <w:rsid w:val="0046114F"/>
    <w:rsid w:val="00461E88"/>
    <w:rsid w:val="00461F16"/>
    <w:rsid w:val="0046318B"/>
    <w:rsid w:val="0046330A"/>
    <w:rsid w:val="00463461"/>
    <w:rsid w:val="004640AB"/>
    <w:rsid w:val="0046461C"/>
    <w:rsid w:val="00465531"/>
    <w:rsid w:val="004666F1"/>
    <w:rsid w:val="0046682E"/>
    <w:rsid w:val="0046799D"/>
    <w:rsid w:val="00470573"/>
    <w:rsid w:val="00470A03"/>
    <w:rsid w:val="00471045"/>
    <w:rsid w:val="00472B38"/>
    <w:rsid w:val="004733FB"/>
    <w:rsid w:val="0047357D"/>
    <w:rsid w:val="00473E19"/>
    <w:rsid w:val="00475182"/>
    <w:rsid w:val="004764F4"/>
    <w:rsid w:val="00476654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6701"/>
    <w:rsid w:val="004970EB"/>
    <w:rsid w:val="00497C69"/>
    <w:rsid w:val="004A0511"/>
    <w:rsid w:val="004A0D82"/>
    <w:rsid w:val="004A1622"/>
    <w:rsid w:val="004A2C4A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1C85"/>
    <w:rsid w:val="004B1DD5"/>
    <w:rsid w:val="004B2330"/>
    <w:rsid w:val="004B2E50"/>
    <w:rsid w:val="004B3ACD"/>
    <w:rsid w:val="004B4C60"/>
    <w:rsid w:val="004B4E16"/>
    <w:rsid w:val="004B5B48"/>
    <w:rsid w:val="004B6372"/>
    <w:rsid w:val="004B6C9D"/>
    <w:rsid w:val="004B7C4F"/>
    <w:rsid w:val="004B7ECF"/>
    <w:rsid w:val="004C0275"/>
    <w:rsid w:val="004C046C"/>
    <w:rsid w:val="004C04CB"/>
    <w:rsid w:val="004C0923"/>
    <w:rsid w:val="004C0D3C"/>
    <w:rsid w:val="004C109A"/>
    <w:rsid w:val="004C1546"/>
    <w:rsid w:val="004C27F1"/>
    <w:rsid w:val="004C4033"/>
    <w:rsid w:val="004D1EF3"/>
    <w:rsid w:val="004D4695"/>
    <w:rsid w:val="004D5F7E"/>
    <w:rsid w:val="004D6171"/>
    <w:rsid w:val="004D6FD2"/>
    <w:rsid w:val="004D7559"/>
    <w:rsid w:val="004D7E6A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B3E"/>
    <w:rsid w:val="004E7EF5"/>
    <w:rsid w:val="004F01C4"/>
    <w:rsid w:val="004F0B06"/>
    <w:rsid w:val="004F0FC0"/>
    <w:rsid w:val="004F125E"/>
    <w:rsid w:val="004F1929"/>
    <w:rsid w:val="004F5244"/>
    <w:rsid w:val="004F5F34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070E5"/>
    <w:rsid w:val="0051054D"/>
    <w:rsid w:val="0051263F"/>
    <w:rsid w:val="00513368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173"/>
    <w:rsid w:val="005242FE"/>
    <w:rsid w:val="005247B7"/>
    <w:rsid w:val="00526A29"/>
    <w:rsid w:val="0052721A"/>
    <w:rsid w:val="005275FC"/>
    <w:rsid w:val="005300FD"/>
    <w:rsid w:val="005312BB"/>
    <w:rsid w:val="0053203B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701"/>
    <w:rsid w:val="005427C9"/>
    <w:rsid w:val="00542CDA"/>
    <w:rsid w:val="00542E55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237"/>
    <w:rsid w:val="00553635"/>
    <w:rsid w:val="00554E1D"/>
    <w:rsid w:val="0055608C"/>
    <w:rsid w:val="00556595"/>
    <w:rsid w:val="00556891"/>
    <w:rsid w:val="00556A8C"/>
    <w:rsid w:val="00556B41"/>
    <w:rsid w:val="00557237"/>
    <w:rsid w:val="005578A7"/>
    <w:rsid w:val="00557B2A"/>
    <w:rsid w:val="005602D5"/>
    <w:rsid w:val="0056268B"/>
    <w:rsid w:val="00562E2F"/>
    <w:rsid w:val="005641B8"/>
    <w:rsid w:val="005651D7"/>
    <w:rsid w:val="00566223"/>
    <w:rsid w:val="005668CD"/>
    <w:rsid w:val="00566A9F"/>
    <w:rsid w:val="00567DF7"/>
    <w:rsid w:val="00571D7A"/>
    <w:rsid w:val="005722FC"/>
    <w:rsid w:val="00572CC7"/>
    <w:rsid w:val="005764B2"/>
    <w:rsid w:val="00576C6E"/>
    <w:rsid w:val="00576DA2"/>
    <w:rsid w:val="0057796C"/>
    <w:rsid w:val="0058053B"/>
    <w:rsid w:val="005815B1"/>
    <w:rsid w:val="005826E8"/>
    <w:rsid w:val="00582903"/>
    <w:rsid w:val="00582FB6"/>
    <w:rsid w:val="00583A1F"/>
    <w:rsid w:val="0058515D"/>
    <w:rsid w:val="00587E7B"/>
    <w:rsid w:val="00591008"/>
    <w:rsid w:val="005922E0"/>
    <w:rsid w:val="00592AD8"/>
    <w:rsid w:val="00592B00"/>
    <w:rsid w:val="00593391"/>
    <w:rsid w:val="00594C77"/>
    <w:rsid w:val="00594F4F"/>
    <w:rsid w:val="005957E0"/>
    <w:rsid w:val="00595DCB"/>
    <w:rsid w:val="00596300"/>
    <w:rsid w:val="00596BC0"/>
    <w:rsid w:val="005975B6"/>
    <w:rsid w:val="00597A68"/>
    <w:rsid w:val="005A2F9D"/>
    <w:rsid w:val="005A407F"/>
    <w:rsid w:val="005A52B5"/>
    <w:rsid w:val="005A646B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9A4"/>
    <w:rsid w:val="005B7DE2"/>
    <w:rsid w:val="005C0856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E70"/>
    <w:rsid w:val="005D1F83"/>
    <w:rsid w:val="005D2156"/>
    <w:rsid w:val="005D2995"/>
    <w:rsid w:val="005D2C2F"/>
    <w:rsid w:val="005D3A0C"/>
    <w:rsid w:val="005D3D5D"/>
    <w:rsid w:val="005D3E37"/>
    <w:rsid w:val="005D42F0"/>
    <w:rsid w:val="005D498C"/>
    <w:rsid w:val="005D5BB5"/>
    <w:rsid w:val="005D6016"/>
    <w:rsid w:val="005D6067"/>
    <w:rsid w:val="005D6192"/>
    <w:rsid w:val="005D647F"/>
    <w:rsid w:val="005D69DD"/>
    <w:rsid w:val="005D7D3C"/>
    <w:rsid w:val="005D7F7F"/>
    <w:rsid w:val="005E050E"/>
    <w:rsid w:val="005E0EE0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118"/>
    <w:rsid w:val="005E7594"/>
    <w:rsid w:val="005F099F"/>
    <w:rsid w:val="005F0C6B"/>
    <w:rsid w:val="005F0F56"/>
    <w:rsid w:val="005F110B"/>
    <w:rsid w:val="005F156D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1AB9"/>
    <w:rsid w:val="006042B8"/>
    <w:rsid w:val="006044E9"/>
    <w:rsid w:val="0060469B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6292"/>
    <w:rsid w:val="006179F5"/>
    <w:rsid w:val="00620F80"/>
    <w:rsid w:val="00623100"/>
    <w:rsid w:val="00624355"/>
    <w:rsid w:val="006244B7"/>
    <w:rsid w:val="00624638"/>
    <w:rsid w:val="00624FA9"/>
    <w:rsid w:val="00626EFC"/>
    <w:rsid w:val="00627D11"/>
    <w:rsid w:val="00630129"/>
    <w:rsid w:val="00630434"/>
    <w:rsid w:val="0063090B"/>
    <w:rsid w:val="00630D0A"/>
    <w:rsid w:val="00631686"/>
    <w:rsid w:val="00632675"/>
    <w:rsid w:val="006329E7"/>
    <w:rsid w:val="0063340D"/>
    <w:rsid w:val="0063439D"/>
    <w:rsid w:val="00635C2B"/>
    <w:rsid w:val="00636178"/>
    <w:rsid w:val="006402FA"/>
    <w:rsid w:val="006407FC"/>
    <w:rsid w:val="00640AE4"/>
    <w:rsid w:val="00640FF0"/>
    <w:rsid w:val="0064113E"/>
    <w:rsid w:val="00642873"/>
    <w:rsid w:val="00643A45"/>
    <w:rsid w:val="0064440D"/>
    <w:rsid w:val="00645994"/>
    <w:rsid w:val="0064608F"/>
    <w:rsid w:val="0064688B"/>
    <w:rsid w:val="00646B62"/>
    <w:rsid w:val="00647594"/>
    <w:rsid w:val="0064770F"/>
    <w:rsid w:val="00650061"/>
    <w:rsid w:val="00650BA3"/>
    <w:rsid w:val="00651903"/>
    <w:rsid w:val="0065331A"/>
    <w:rsid w:val="006535BF"/>
    <w:rsid w:val="0065407A"/>
    <w:rsid w:val="00654517"/>
    <w:rsid w:val="00654CB1"/>
    <w:rsid w:val="0065538B"/>
    <w:rsid w:val="00655FBB"/>
    <w:rsid w:val="00657C49"/>
    <w:rsid w:val="00661508"/>
    <w:rsid w:val="00661543"/>
    <w:rsid w:val="006619EE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1191"/>
    <w:rsid w:val="006712A2"/>
    <w:rsid w:val="00672EFD"/>
    <w:rsid w:val="0067312A"/>
    <w:rsid w:val="006758FA"/>
    <w:rsid w:val="0067601A"/>
    <w:rsid w:val="00676E11"/>
    <w:rsid w:val="0067721F"/>
    <w:rsid w:val="006776D4"/>
    <w:rsid w:val="00677828"/>
    <w:rsid w:val="006813C6"/>
    <w:rsid w:val="00681671"/>
    <w:rsid w:val="006819D7"/>
    <w:rsid w:val="00682788"/>
    <w:rsid w:val="00682DE4"/>
    <w:rsid w:val="0068317C"/>
    <w:rsid w:val="006834B8"/>
    <w:rsid w:val="00684ADA"/>
    <w:rsid w:val="00685378"/>
    <w:rsid w:val="00685C81"/>
    <w:rsid w:val="0068642A"/>
    <w:rsid w:val="00686437"/>
    <w:rsid w:val="00686CBD"/>
    <w:rsid w:val="00687FBA"/>
    <w:rsid w:val="0069227D"/>
    <w:rsid w:val="00692C7B"/>
    <w:rsid w:val="006941CA"/>
    <w:rsid w:val="006954E8"/>
    <w:rsid w:val="00695570"/>
    <w:rsid w:val="0069575E"/>
    <w:rsid w:val="00695DA0"/>
    <w:rsid w:val="00696996"/>
    <w:rsid w:val="006978A7"/>
    <w:rsid w:val="006A0A07"/>
    <w:rsid w:val="006A0D75"/>
    <w:rsid w:val="006A2E24"/>
    <w:rsid w:val="006A4CD4"/>
    <w:rsid w:val="006A571E"/>
    <w:rsid w:val="006A57EA"/>
    <w:rsid w:val="006A6407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126"/>
    <w:rsid w:val="006B1D20"/>
    <w:rsid w:val="006B4AD6"/>
    <w:rsid w:val="006B4B3C"/>
    <w:rsid w:val="006C0481"/>
    <w:rsid w:val="006C08B0"/>
    <w:rsid w:val="006C14A0"/>
    <w:rsid w:val="006C1772"/>
    <w:rsid w:val="006C17CE"/>
    <w:rsid w:val="006C1FC4"/>
    <w:rsid w:val="006C2048"/>
    <w:rsid w:val="006C2173"/>
    <w:rsid w:val="006C240A"/>
    <w:rsid w:val="006C2999"/>
    <w:rsid w:val="006C2FE1"/>
    <w:rsid w:val="006C36DB"/>
    <w:rsid w:val="006C3EB1"/>
    <w:rsid w:val="006C5D13"/>
    <w:rsid w:val="006C5F24"/>
    <w:rsid w:val="006C60AC"/>
    <w:rsid w:val="006C7017"/>
    <w:rsid w:val="006D0155"/>
    <w:rsid w:val="006D11DF"/>
    <w:rsid w:val="006D314F"/>
    <w:rsid w:val="006D3B16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20A5"/>
    <w:rsid w:val="006E3B58"/>
    <w:rsid w:val="006E4B0B"/>
    <w:rsid w:val="006E4F30"/>
    <w:rsid w:val="006E4FC8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5977"/>
    <w:rsid w:val="00700CE4"/>
    <w:rsid w:val="007021D8"/>
    <w:rsid w:val="00702A9F"/>
    <w:rsid w:val="007032BB"/>
    <w:rsid w:val="00704004"/>
    <w:rsid w:val="00704044"/>
    <w:rsid w:val="007048D3"/>
    <w:rsid w:val="00706509"/>
    <w:rsid w:val="007069AC"/>
    <w:rsid w:val="0070755C"/>
    <w:rsid w:val="00710904"/>
    <w:rsid w:val="007125BA"/>
    <w:rsid w:val="00712DB0"/>
    <w:rsid w:val="00714FA7"/>
    <w:rsid w:val="00715072"/>
    <w:rsid w:val="00715328"/>
    <w:rsid w:val="00715E9D"/>
    <w:rsid w:val="007164AB"/>
    <w:rsid w:val="007169C4"/>
    <w:rsid w:val="00716E29"/>
    <w:rsid w:val="0071767D"/>
    <w:rsid w:val="00717EE5"/>
    <w:rsid w:val="007212ED"/>
    <w:rsid w:val="00722317"/>
    <w:rsid w:val="007230FF"/>
    <w:rsid w:val="00724EF7"/>
    <w:rsid w:val="00725311"/>
    <w:rsid w:val="00725364"/>
    <w:rsid w:val="00725C2F"/>
    <w:rsid w:val="0072669A"/>
    <w:rsid w:val="0073058E"/>
    <w:rsid w:val="007309C0"/>
    <w:rsid w:val="00731E9A"/>
    <w:rsid w:val="007321B4"/>
    <w:rsid w:val="00732F2E"/>
    <w:rsid w:val="007334C3"/>
    <w:rsid w:val="00733F7E"/>
    <w:rsid w:val="00735679"/>
    <w:rsid w:val="00737E80"/>
    <w:rsid w:val="00740339"/>
    <w:rsid w:val="0074244D"/>
    <w:rsid w:val="00742665"/>
    <w:rsid w:val="00742930"/>
    <w:rsid w:val="00743202"/>
    <w:rsid w:val="00743F77"/>
    <w:rsid w:val="00744B8B"/>
    <w:rsid w:val="0074547A"/>
    <w:rsid w:val="0074649D"/>
    <w:rsid w:val="00753312"/>
    <w:rsid w:val="007533D9"/>
    <w:rsid w:val="007535A2"/>
    <w:rsid w:val="0075394A"/>
    <w:rsid w:val="00753C79"/>
    <w:rsid w:val="00754328"/>
    <w:rsid w:val="0075463E"/>
    <w:rsid w:val="007554A1"/>
    <w:rsid w:val="0075597B"/>
    <w:rsid w:val="00755C00"/>
    <w:rsid w:val="00755C18"/>
    <w:rsid w:val="007561D1"/>
    <w:rsid w:val="00756CD6"/>
    <w:rsid w:val="00757359"/>
    <w:rsid w:val="00757BB7"/>
    <w:rsid w:val="00757D2F"/>
    <w:rsid w:val="0076111D"/>
    <w:rsid w:val="007615C6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342"/>
    <w:rsid w:val="00771BF6"/>
    <w:rsid w:val="007727DA"/>
    <w:rsid w:val="00773C62"/>
    <w:rsid w:val="0077409E"/>
    <w:rsid w:val="00774C38"/>
    <w:rsid w:val="007776FD"/>
    <w:rsid w:val="007811B6"/>
    <w:rsid w:val="00781280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541"/>
    <w:rsid w:val="00791112"/>
    <w:rsid w:val="0079192F"/>
    <w:rsid w:val="00791ACD"/>
    <w:rsid w:val="00791ED1"/>
    <w:rsid w:val="00791F89"/>
    <w:rsid w:val="00792658"/>
    <w:rsid w:val="007932ED"/>
    <w:rsid w:val="007940D7"/>
    <w:rsid w:val="00794140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96B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AC6"/>
    <w:rsid w:val="007B7C4A"/>
    <w:rsid w:val="007C115B"/>
    <w:rsid w:val="007C120B"/>
    <w:rsid w:val="007C35E2"/>
    <w:rsid w:val="007C4281"/>
    <w:rsid w:val="007C4C51"/>
    <w:rsid w:val="007C4F71"/>
    <w:rsid w:val="007C5027"/>
    <w:rsid w:val="007C5671"/>
    <w:rsid w:val="007C5E63"/>
    <w:rsid w:val="007C6E1E"/>
    <w:rsid w:val="007D0FE7"/>
    <w:rsid w:val="007D3F9B"/>
    <w:rsid w:val="007D46C3"/>
    <w:rsid w:val="007D4B4F"/>
    <w:rsid w:val="007D663B"/>
    <w:rsid w:val="007D6A53"/>
    <w:rsid w:val="007D7BFA"/>
    <w:rsid w:val="007E3AD6"/>
    <w:rsid w:val="007E43BA"/>
    <w:rsid w:val="007E44CC"/>
    <w:rsid w:val="007E47E9"/>
    <w:rsid w:val="007E5162"/>
    <w:rsid w:val="007E555D"/>
    <w:rsid w:val="007E5BA5"/>
    <w:rsid w:val="007E63C9"/>
    <w:rsid w:val="007E6785"/>
    <w:rsid w:val="007E7132"/>
    <w:rsid w:val="007E76F8"/>
    <w:rsid w:val="007E78E7"/>
    <w:rsid w:val="007F0D5F"/>
    <w:rsid w:val="007F1B38"/>
    <w:rsid w:val="007F1BFD"/>
    <w:rsid w:val="007F1E29"/>
    <w:rsid w:val="007F2265"/>
    <w:rsid w:val="007F2AA5"/>
    <w:rsid w:val="007F39E8"/>
    <w:rsid w:val="007F4113"/>
    <w:rsid w:val="007F4FE8"/>
    <w:rsid w:val="007F5B83"/>
    <w:rsid w:val="007F69A1"/>
    <w:rsid w:val="007F6ADD"/>
    <w:rsid w:val="008003C7"/>
    <w:rsid w:val="008013C3"/>
    <w:rsid w:val="00801EA7"/>
    <w:rsid w:val="00803DC4"/>
    <w:rsid w:val="00804ED9"/>
    <w:rsid w:val="0080605A"/>
    <w:rsid w:val="0080629B"/>
    <w:rsid w:val="00806730"/>
    <w:rsid w:val="00806828"/>
    <w:rsid w:val="00807677"/>
    <w:rsid w:val="00807DA0"/>
    <w:rsid w:val="008103EA"/>
    <w:rsid w:val="00810598"/>
    <w:rsid w:val="0081178C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0A3"/>
    <w:rsid w:val="00825207"/>
    <w:rsid w:val="00826711"/>
    <w:rsid w:val="00830A5F"/>
    <w:rsid w:val="00830A6A"/>
    <w:rsid w:val="008319F7"/>
    <w:rsid w:val="00833E24"/>
    <w:rsid w:val="00834B97"/>
    <w:rsid w:val="008355B0"/>
    <w:rsid w:val="00837153"/>
    <w:rsid w:val="008374B8"/>
    <w:rsid w:val="00837A80"/>
    <w:rsid w:val="00840819"/>
    <w:rsid w:val="00841618"/>
    <w:rsid w:val="00841BC2"/>
    <w:rsid w:val="00842316"/>
    <w:rsid w:val="00842B46"/>
    <w:rsid w:val="00842C6B"/>
    <w:rsid w:val="00843393"/>
    <w:rsid w:val="00843BD4"/>
    <w:rsid w:val="00845009"/>
    <w:rsid w:val="0084584D"/>
    <w:rsid w:val="008471B7"/>
    <w:rsid w:val="00847C7B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1C05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298"/>
    <w:rsid w:val="0087668A"/>
    <w:rsid w:val="00876BF1"/>
    <w:rsid w:val="00877494"/>
    <w:rsid w:val="00877612"/>
    <w:rsid w:val="0087762C"/>
    <w:rsid w:val="00880666"/>
    <w:rsid w:val="00881D22"/>
    <w:rsid w:val="0088218A"/>
    <w:rsid w:val="00884341"/>
    <w:rsid w:val="00884D26"/>
    <w:rsid w:val="008863D9"/>
    <w:rsid w:val="00887429"/>
    <w:rsid w:val="00887F82"/>
    <w:rsid w:val="008911A1"/>
    <w:rsid w:val="00891D3D"/>
    <w:rsid w:val="00892E27"/>
    <w:rsid w:val="008937F8"/>
    <w:rsid w:val="00893DD5"/>
    <w:rsid w:val="00894B93"/>
    <w:rsid w:val="00895331"/>
    <w:rsid w:val="0089541C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2C92"/>
    <w:rsid w:val="008A2FF7"/>
    <w:rsid w:val="008A38F3"/>
    <w:rsid w:val="008A3901"/>
    <w:rsid w:val="008A3D9C"/>
    <w:rsid w:val="008A5F2B"/>
    <w:rsid w:val="008A675E"/>
    <w:rsid w:val="008A778E"/>
    <w:rsid w:val="008B034E"/>
    <w:rsid w:val="008B0C7A"/>
    <w:rsid w:val="008B1F6A"/>
    <w:rsid w:val="008B317F"/>
    <w:rsid w:val="008B4C84"/>
    <w:rsid w:val="008B590D"/>
    <w:rsid w:val="008B7337"/>
    <w:rsid w:val="008C0AFC"/>
    <w:rsid w:val="008C1EEC"/>
    <w:rsid w:val="008C2ADE"/>
    <w:rsid w:val="008C30AE"/>
    <w:rsid w:val="008C315B"/>
    <w:rsid w:val="008C33C2"/>
    <w:rsid w:val="008C3721"/>
    <w:rsid w:val="008C5A9F"/>
    <w:rsid w:val="008C5F5F"/>
    <w:rsid w:val="008C659D"/>
    <w:rsid w:val="008D2904"/>
    <w:rsid w:val="008D3C99"/>
    <w:rsid w:val="008D3ECE"/>
    <w:rsid w:val="008D46CE"/>
    <w:rsid w:val="008D7F7E"/>
    <w:rsid w:val="008E005A"/>
    <w:rsid w:val="008E0ED1"/>
    <w:rsid w:val="008E1075"/>
    <w:rsid w:val="008E2274"/>
    <w:rsid w:val="008E2363"/>
    <w:rsid w:val="008E2EDD"/>
    <w:rsid w:val="008E3389"/>
    <w:rsid w:val="008E3C81"/>
    <w:rsid w:val="008E4462"/>
    <w:rsid w:val="008E6B18"/>
    <w:rsid w:val="008E7511"/>
    <w:rsid w:val="008E7EE9"/>
    <w:rsid w:val="008F1D32"/>
    <w:rsid w:val="008F29AD"/>
    <w:rsid w:val="008F4240"/>
    <w:rsid w:val="008F4A5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1A8"/>
    <w:rsid w:val="0091658D"/>
    <w:rsid w:val="00916731"/>
    <w:rsid w:val="009177D2"/>
    <w:rsid w:val="009203B0"/>
    <w:rsid w:val="00920919"/>
    <w:rsid w:val="00921E24"/>
    <w:rsid w:val="00922580"/>
    <w:rsid w:val="00923904"/>
    <w:rsid w:val="00924167"/>
    <w:rsid w:val="00927081"/>
    <w:rsid w:val="00927AA5"/>
    <w:rsid w:val="00931F53"/>
    <w:rsid w:val="00931FE0"/>
    <w:rsid w:val="00932986"/>
    <w:rsid w:val="00932F45"/>
    <w:rsid w:val="00933126"/>
    <w:rsid w:val="00934C2C"/>
    <w:rsid w:val="009352E1"/>
    <w:rsid w:val="00936AFE"/>
    <w:rsid w:val="00936F1B"/>
    <w:rsid w:val="009410C1"/>
    <w:rsid w:val="0094214F"/>
    <w:rsid w:val="009430B2"/>
    <w:rsid w:val="00943230"/>
    <w:rsid w:val="00944574"/>
    <w:rsid w:val="00944882"/>
    <w:rsid w:val="00945965"/>
    <w:rsid w:val="00945F2D"/>
    <w:rsid w:val="00946303"/>
    <w:rsid w:val="00950B7B"/>
    <w:rsid w:val="00952904"/>
    <w:rsid w:val="00953299"/>
    <w:rsid w:val="009533EA"/>
    <w:rsid w:val="00953EA5"/>
    <w:rsid w:val="009544CC"/>
    <w:rsid w:val="009547EC"/>
    <w:rsid w:val="00955290"/>
    <w:rsid w:val="00956081"/>
    <w:rsid w:val="00956A92"/>
    <w:rsid w:val="009570EE"/>
    <w:rsid w:val="0096160D"/>
    <w:rsid w:val="0096366C"/>
    <w:rsid w:val="00964B3E"/>
    <w:rsid w:val="00965671"/>
    <w:rsid w:val="0096622C"/>
    <w:rsid w:val="00966C59"/>
    <w:rsid w:val="009676F8"/>
    <w:rsid w:val="009701D3"/>
    <w:rsid w:val="00970397"/>
    <w:rsid w:val="0097225F"/>
    <w:rsid w:val="00973A17"/>
    <w:rsid w:val="0097597F"/>
    <w:rsid w:val="00975EEB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688"/>
    <w:rsid w:val="00980AA9"/>
    <w:rsid w:val="00980ED4"/>
    <w:rsid w:val="0098119F"/>
    <w:rsid w:val="009819B7"/>
    <w:rsid w:val="00981CF9"/>
    <w:rsid w:val="0098333D"/>
    <w:rsid w:val="009841F0"/>
    <w:rsid w:val="00984DB5"/>
    <w:rsid w:val="00984EE8"/>
    <w:rsid w:val="0098611E"/>
    <w:rsid w:val="009870E1"/>
    <w:rsid w:val="0098766C"/>
    <w:rsid w:val="00987D82"/>
    <w:rsid w:val="00987E61"/>
    <w:rsid w:val="00990867"/>
    <w:rsid w:val="00991CFE"/>
    <w:rsid w:val="00991F86"/>
    <w:rsid w:val="009933E2"/>
    <w:rsid w:val="009945F0"/>
    <w:rsid w:val="00995764"/>
    <w:rsid w:val="009957D3"/>
    <w:rsid w:val="00995A7C"/>
    <w:rsid w:val="009962DF"/>
    <w:rsid w:val="00996B36"/>
    <w:rsid w:val="00996CCF"/>
    <w:rsid w:val="00997189"/>
    <w:rsid w:val="00997975"/>
    <w:rsid w:val="009A03DF"/>
    <w:rsid w:val="009A0F15"/>
    <w:rsid w:val="009A1FDC"/>
    <w:rsid w:val="009A293D"/>
    <w:rsid w:val="009A2F0E"/>
    <w:rsid w:val="009A35F1"/>
    <w:rsid w:val="009A4E53"/>
    <w:rsid w:val="009A6801"/>
    <w:rsid w:val="009A775B"/>
    <w:rsid w:val="009B03A9"/>
    <w:rsid w:val="009B04DA"/>
    <w:rsid w:val="009B06DB"/>
    <w:rsid w:val="009B0F1D"/>
    <w:rsid w:val="009B17B0"/>
    <w:rsid w:val="009B1C54"/>
    <w:rsid w:val="009B1EA2"/>
    <w:rsid w:val="009B23D6"/>
    <w:rsid w:val="009B293E"/>
    <w:rsid w:val="009B2ABD"/>
    <w:rsid w:val="009B2BAC"/>
    <w:rsid w:val="009B496D"/>
    <w:rsid w:val="009B650A"/>
    <w:rsid w:val="009C107C"/>
    <w:rsid w:val="009C2060"/>
    <w:rsid w:val="009C387D"/>
    <w:rsid w:val="009C3C78"/>
    <w:rsid w:val="009C3EFB"/>
    <w:rsid w:val="009C550B"/>
    <w:rsid w:val="009C70D0"/>
    <w:rsid w:val="009C74C7"/>
    <w:rsid w:val="009C7DBE"/>
    <w:rsid w:val="009D0220"/>
    <w:rsid w:val="009D0D2C"/>
    <w:rsid w:val="009D0D57"/>
    <w:rsid w:val="009D161A"/>
    <w:rsid w:val="009D17FF"/>
    <w:rsid w:val="009D1B3D"/>
    <w:rsid w:val="009D2B86"/>
    <w:rsid w:val="009D2E9A"/>
    <w:rsid w:val="009D302B"/>
    <w:rsid w:val="009D3200"/>
    <w:rsid w:val="009D3546"/>
    <w:rsid w:val="009D3917"/>
    <w:rsid w:val="009D462F"/>
    <w:rsid w:val="009D466C"/>
    <w:rsid w:val="009D4832"/>
    <w:rsid w:val="009D5200"/>
    <w:rsid w:val="009D5CB7"/>
    <w:rsid w:val="009D6311"/>
    <w:rsid w:val="009D7D9B"/>
    <w:rsid w:val="009D7E18"/>
    <w:rsid w:val="009E0162"/>
    <w:rsid w:val="009E25C2"/>
    <w:rsid w:val="009E2FEC"/>
    <w:rsid w:val="009E31BE"/>
    <w:rsid w:val="009E36A8"/>
    <w:rsid w:val="009E5CE7"/>
    <w:rsid w:val="009E5DF4"/>
    <w:rsid w:val="009E6064"/>
    <w:rsid w:val="009E75B5"/>
    <w:rsid w:val="009F0925"/>
    <w:rsid w:val="009F099B"/>
    <w:rsid w:val="009F0C3A"/>
    <w:rsid w:val="009F13B3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5EB"/>
    <w:rsid w:val="00A0299A"/>
    <w:rsid w:val="00A03EDF"/>
    <w:rsid w:val="00A04464"/>
    <w:rsid w:val="00A07772"/>
    <w:rsid w:val="00A07F01"/>
    <w:rsid w:val="00A104FF"/>
    <w:rsid w:val="00A106F7"/>
    <w:rsid w:val="00A11BF7"/>
    <w:rsid w:val="00A12F53"/>
    <w:rsid w:val="00A12F71"/>
    <w:rsid w:val="00A13C9E"/>
    <w:rsid w:val="00A1407A"/>
    <w:rsid w:val="00A1685E"/>
    <w:rsid w:val="00A1767C"/>
    <w:rsid w:val="00A178D0"/>
    <w:rsid w:val="00A2168A"/>
    <w:rsid w:val="00A23DFA"/>
    <w:rsid w:val="00A24C2D"/>
    <w:rsid w:val="00A24E75"/>
    <w:rsid w:val="00A26612"/>
    <w:rsid w:val="00A27A2C"/>
    <w:rsid w:val="00A302B3"/>
    <w:rsid w:val="00A306FA"/>
    <w:rsid w:val="00A3159B"/>
    <w:rsid w:val="00A318B1"/>
    <w:rsid w:val="00A318DD"/>
    <w:rsid w:val="00A31EC4"/>
    <w:rsid w:val="00A321D3"/>
    <w:rsid w:val="00A32DA4"/>
    <w:rsid w:val="00A334FE"/>
    <w:rsid w:val="00A33A97"/>
    <w:rsid w:val="00A34346"/>
    <w:rsid w:val="00A34B2D"/>
    <w:rsid w:val="00A34CCB"/>
    <w:rsid w:val="00A3780F"/>
    <w:rsid w:val="00A37E3F"/>
    <w:rsid w:val="00A4009E"/>
    <w:rsid w:val="00A40346"/>
    <w:rsid w:val="00A40521"/>
    <w:rsid w:val="00A41A8D"/>
    <w:rsid w:val="00A42CA4"/>
    <w:rsid w:val="00A4314D"/>
    <w:rsid w:val="00A44BEA"/>
    <w:rsid w:val="00A46BC4"/>
    <w:rsid w:val="00A47337"/>
    <w:rsid w:val="00A5007F"/>
    <w:rsid w:val="00A51424"/>
    <w:rsid w:val="00A52011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264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5B52"/>
    <w:rsid w:val="00A660CF"/>
    <w:rsid w:val="00A66409"/>
    <w:rsid w:val="00A7270F"/>
    <w:rsid w:val="00A727A4"/>
    <w:rsid w:val="00A73990"/>
    <w:rsid w:val="00A742A8"/>
    <w:rsid w:val="00A74360"/>
    <w:rsid w:val="00A74469"/>
    <w:rsid w:val="00A74D2A"/>
    <w:rsid w:val="00A74D95"/>
    <w:rsid w:val="00A764CF"/>
    <w:rsid w:val="00A772EF"/>
    <w:rsid w:val="00A776C7"/>
    <w:rsid w:val="00A803F2"/>
    <w:rsid w:val="00A80866"/>
    <w:rsid w:val="00A8105F"/>
    <w:rsid w:val="00A83E91"/>
    <w:rsid w:val="00A841D4"/>
    <w:rsid w:val="00A84352"/>
    <w:rsid w:val="00A84F99"/>
    <w:rsid w:val="00A84FB6"/>
    <w:rsid w:val="00A86328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3FE7"/>
    <w:rsid w:val="00A94BD1"/>
    <w:rsid w:val="00A94F0A"/>
    <w:rsid w:val="00A95C6E"/>
    <w:rsid w:val="00A95E18"/>
    <w:rsid w:val="00A96319"/>
    <w:rsid w:val="00A9633A"/>
    <w:rsid w:val="00A96555"/>
    <w:rsid w:val="00A96BC7"/>
    <w:rsid w:val="00A97ACE"/>
    <w:rsid w:val="00AA1108"/>
    <w:rsid w:val="00AA12F0"/>
    <w:rsid w:val="00AA2A02"/>
    <w:rsid w:val="00AA3782"/>
    <w:rsid w:val="00AA5A03"/>
    <w:rsid w:val="00AA5C3E"/>
    <w:rsid w:val="00AA6BF3"/>
    <w:rsid w:val="00AA70DF"/>
    <w:rsid w:val="00AA727D"/>
    <w:rsid w:val="00AA7C27"/>
    <w:rsid w:val="00AB0CF4"/>
    <w:rsid w:val="00AB1972"/>
    <w:rsid w:val="00AB2A0E"/>
    <w:rsid w:val="00AB2E13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32C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774"/>
    <w:rsid w:val="00AD4BEA"/>
    <w:rsid w:val="00AD78B4"/>
    <w:rsid w:val="00AD7DE9"/>
    <w:rsid w:val="00AE04E0"/>
    <w:rsid w:val="00AE057C"/>
    <w:rsid w:val="00AE0D56"/>
    <w:rsid w:val="00AE0EBF"/>
    <w:rsid w:val="00AE12C0"/>
    <w:rsid w:val="00AE2CD8"/>
    <w:rsid w:val="00AE3031"/>
    <w:rsid w:val="00AE3296"/>
    <w:rsid w:val="00AE3659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0E83"/>
    <w:rsid w:val="00AF1FAA"/>
    <w:rsid w:val="00AF2796"/>
    <w:rsid w:val="00AF4202"/>
    <w:rsid w:val="00AF6A72"/>
    <w:rsid w:val="00B01224"/>
    <w:rsid w:val="00B01F4E"/>
    <w:rsid w:val="00B020BE"/>
    <w:rsid w:val="00B025A1"/>
    <w:rsid w:val="00B02AC8"/>
    <w:rsid w:val="00B02E1E"/>
    <w:rsid w:val="00B03AE4"/>
    <w:rsid w:val="00B040A1"/>
    <w:rsid w:val="00B0421D"/>
    <w:rsid w:val="00B051F3"/>
    <w:rsid w:val="00B05230"/>
    <w:rsid w:val="00B058A5"/>
    <w:rsid w:val="00B05D28"/>
    <w:rsid w:val="00B05EB4"/>
    <w:rsid w:val="00B07C00"/>
    <w:rsid w:val="00B11D73"/>
    <w:rsid w:val="00B12225"/>
    <w:rsid w:val="00B129D0"/>
    <w:rsid w:val="00B12C3D"/>
    <w:rsid w:val="00B134B2"/>
    <w:rsid w:val="00B13E3F"/>
    <w:rsid w:val="00B13F0B"/>
    <w:rsid w:val="00B15D42"/>
    <w:rsid w:val="00B163B1"/>
    <w:rsid w:val="00B16532"/>
    <w:rsid w:val="00B23C21"/>
    <w:rsid w:val="00B23D0F"/>
    <w:rsid w:val="00B23EDC"/>
    <w:rsid w:val="00B243F0"/>
    <w:rsid w:val="00B24975"/>
    <w:rsid w:val="00B24DE4"/>
    <w:rsid w:val="00B252F7"/>
    <w:rsid w:val="00B25D45"/>
    <w:rsid w:val="00B25E2E"/>
    <w:rsid w:val="00B26232"/>
    <w:rsid w:val="00B26711"/>
    <w:rsid w:val="00B27BE3"/>
    <w:rsid w:val="00B31EAB"/>
    <w:rsid w:val="00B32274"/>
    <w:rsid w:val="00B35354"/>
    <w:rsid w:val="00B365A2"/>
    <w:rsid w:val="00B37699"/>
    <w:rsid w:val="00B377F6"/>
    <w:rsid w:val="00B37979"/>
    <w:rsid w:val="00B37A86"/>
    <w:rsid w:val="00B404AC"/>
    <w:rsid w:val="00B40727"/>
    <w:rsid w:val="00B41104"/>
    <w:rsid w:val="00B41AD9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EF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02ED"/>
    <w:rsid w:val="00B61BB4"/>
    <w:rsid w:val="00B62881"/>
    <w:rsid w:val="00B639F9"/>
    <w:rsid w:val="00B63BBF"/>
    <w:rsid w:val="00B63D4B"/>
    <w:rsid w:val="00B641DB"/>
    <w:rsid w:val="00B64BB8"/>
    <w:rsid w:val="00B6633E"/>
    <w:rsid w:val="00B67018"/>
    <w:rsid w:val="00B67798"/>
    <w:rsid w:val="00B70686"/>
    <w:rsid w:val="00B70853"/>
    <w:rsid w:val="00B70F53"/>
    <w:rsid w:val="00B7156D"/>
    <w:rsid w:val="00B71639"/>
    <w:rsid w:val="00B7168D"/>
    <w:rsid w:val="00B71CB3"/>
    <w:rsid w:val="00B7311D"/>
    <w:rsid w:val="00B73BD3"/>
    <w:rsid w:val="00B740FB"/>
    <w:rsid w:val="00B74A0A"/>
    <w:rsid w:val="00B77E7E"/>
    <w:rsid w:val="00B77F05"/>
    <w:rsid w:val="00B8012C"/>
    <w:rsid w:val="00B80BF7"/>
    <w:rsid w:val="00B81D56"/>
    <w:rsid w:val="00B82048"/>
    <w:rsid w:val="00B828DB"/>
    <w:rsid w:val="00B8314E"/>
    <w:rsid w:val="00B83E9F"/>
    <w:rsid w:val="00B83F58"/>
    <w:rsid w:val="00B85C8A"/>
    <w:rsid w:val="00B85CA2"/>
    <w:rsid w:val="00B85EE0"/>
    <w:rsid w:val="00B868F0"/>
    <w:rsid w:val="00B9003A"/>
    <w:rsid w:val="00B9099F"/>
    <w:rsid w:val="00B90B78"/>
    <w:rsid w:val="00B9324B"/>
    <w:rsid w:val="00B938E7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700"/>
    <w:rsid w:val="00BC05A5"/>
    <w:rsid w:val="00BC21E1"/>
    <w:rsid w:val="00BC320D"/>
    <w:rsid w:val="00BC3A42"/>
    <w:rsid w:val="00BC4161"/>
    <w:rsid w:val="00BC5E94"/>
    <w:rsid w:val="00BC5FCA"/>
    <w:rsid w:val="00BC71D8"/>
    <w:rsid w:val="00BD0394"/>
    <w:rsid w:val="00BD1B05"/>
    <w:rsid w:val="00BD28BC"/>
    <w:rsid w:val="00BD30C7"/>
    <w:rsid w:val="00BD3874"/>
    <w:rsid w:val="00BD4038"/>
    <w:rsid w:val="00BD43D3"/>
    <w:rsid w:val="00BD44DE"/>
    <w:rsid w:val="00BD7072"/>
    <w:rsid w:val="00BD73B5"/>
    <w:rsid w:val="00BD7DD0"/>
    <w:rsid w:val="00BE03DC"/>
    <w:rsid w:val="00BE138C"/>
    <w:rsid w:val="00BE1DA0"/>
    <w:rsid w:val="00BE230E"/>
    <w:rsid w:val="00BE2C95"/>
    <w:rsid w:val="00BE5FA6"/>
    <w:rsid w:val="00BE6193"/>
    <w:rsid w:val="00BE73A0"/>
    <w:rsid w:val="00BE746D"/>
    <w:rsid w:val="00BE79B7"/>
    <w:rsid w:val="00BF02B8"/>
    <w:rsid w:val="00BF03DC"/>
    <w:rsid w:val="00BF0FCB"/>
    <w:rsid w:val="00BF345A"/>
    <w:rsid w:val="00BF4363"/>
    <w:rsid w:val="00BF5A85"/>
    <w:rsid w:val="00BF5D34"/>
    <w:rsid w:val="00BF60D0"/>
    <w:rsid w:val="00BF6796"/>
    <w:rsid w:val="00BF718A"/>
    <w:rsid w:val="00BF7B74"/>
    <w:rsid w:val="00C008F8"/>
    <w:rsid w:val="00C00B46"/>
    <w:rsid w:val="00C01291"/>
    <w:rsid w:val="00C01B87"/>
    <w:rsid w:val="00C01F24"/>
    <w:rsid w:val="00C02428"/>
    <w:rsid w:val="00C030D7"/>
    <w:rsid w:val="00C033F8"/>
    <w:rsid w:val="00C034CE"/>
    <w:rsid w:val="00C0421A"/>
    <w:rsid w:val="00C044DB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5FF8"/>
    <w:rsid w:val="00C168AA"/>
    <w:rsid w:val="00C16AEC"/>
    <w:rsid w:val="00C17984"/>
    <w:rsid w:val="00C20161"/>
    <w:rsid w:val="00C2034A"/>
    <w:rsid w:val="00C2131D"/>
    <w:rsid w:val="00C21451"/>
    <w:rsid w:val="00C24D7D"/>
    <w:rsid w:val="00C24DA1"/>
    <w:rsid w:val="00C25351"/>
    <w:rsid w:val="00C27070"/>
    <w:rsid w:val="00C270E9"/>
    <w:rsid w:val="00C273E3"/>
    <w:rsid w:val="00C3036A"/>
    <w:rsid w:val="00C3036C"/>
    <w:rsid w:val="00C3096D"/>
    <w:rsid w:val="00C320DA"/>
    <w:rsid w:val="00C3233C"/>
    <w:rsid w:val="00C324F4"/>
    <w:rsid w:val="00C33ADE"/>
    <w:rsid w:val="00C33BD2"/>
    <w:rsid w:val="00C35037"/>
    <w:rsid w:val="00C37A93"/>
    <w:rsid w:val="00C412C3"/>
    <w:rsid w:val="00C41873"/>
    <w:rsid w:val="00C418C4"/>
    <w:rsid w:val="00C418E8"/>
    <w:rsid w:val="00C42308"/>
    <w:rsid w:val="00C446D7"/>
    <w:rsid w:val="00C50F08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4B4"/>
    <w:rsid w:val="00C57B25"/>
    <w:rsid w:val="00C60D97"/>
    <w:rsid w:val="00C60DD9"/>
    <w:rsid w:val="00C612FA"/>
    <w:rsid w:val="00C62AAE"/>
    <w:rsid w:val="00C63A08"/>
    <w:rsid w:val="00C64C4F"/>
    <w:rsid w:val="00C65985"/>
    <w:rsid w:val="00C71100"/>
    <w:rsid w:val="00C722F2"/>
    <w:rsid w:val="00C730B7"/>
    <w:rsid w:val="00C74360"/>
    <w:rsid w:val="00C75570"/>
    <w:rsid w:val="00C755CC"/>
    <w:rsid w:val="00C75FE8"/>
    <w:rsid w:val="00C7648D"/>
    <w:rsid w:val="00C76957"/>
    <w:rsid w:val="00C76C19"/>
    <w:rsid w:val="00C76DCB"/>
    <w:rsid w:val="00C76E2C"/>
    <w:rsid w:val="00C80C04"/>
    <w:rsid w:val="00C8111F"/>
    <w:rsid w:val="00C81147"/>
    <w:rsid w:val="00C814CE"/>
    <w:rsid w:val="00C81770"/>
    <w:rsid w:val="00C820F0"/>
    <w:rsid w:val="00C826DB"/>
    <w:rsid w:val="00C83876"/>
    <w:rsid w:val="00C842F8"/>
    <w:rsid w:val="00C85A9D"/>
    <w:rsid w:val="00C875B4"/>
    <w:rsid w:val="00C90163"/>
    <w:rsid w:val="00C903FF"/>
    <w:rsid w:val="00C90824"/>
    <w:rsid w:val="00C912D9"/>
    <w:rsid w:val="00C953E1"/>
    <w:rsid w:val="00C968C3"/>
    <w:rsid w:val="00C970DC"/>
    <w:rsid w:val="00C97103"/>
    <w:rsid w:val="00C972E9"/>
    <w:rsid w:val="00C97E18"/>
    <w:rsid w:val="00CA09D3"/>
    <w:rsid w:val="00CA1788"/>
    <w:rsid w:val="00CA1E69"/>
    <w:rsid w:val="00CA2A8B"/>
    <w:rsid w:val="00CA2DFD"/>
    <w:rsid w:val="00CA3D6F"/>
    <w:rsid w:val="00CA3DAE"/>
    <w:rsid w:val="00CA5C9B"/>
    <w:rsid w:val="00CA6209"/>
    <w:rsid w:val="00CA65E6"/>
    <w:rsid w:val="00CA6DCD"/>
    <w:rsid w:val="00CA7347"/>
    <w:rsid w:val="00CB112F"/>
    <w:rsid w:val="00CB14F6"/>
    <w:rsid w:val="00CB28EA"/>
    <w:rsid w:val="00CB47EA"/>
    <w:rsid w:val="00CB6CF9"/>
    <w:rsid w:val="00CB6DD9"/>
    <w:rsid w:val="00CB7B20"/>
    <w:rsid w:val="00CB7C62"/>
    <w:rsid w:val="00CC0CB4"/>
    <w:rsid w:val="00CC200D"/>
    <w:rsid w:val="00CC3CEF"/>
    <w:rsid w:val="00CC4919"/>
    <w:rsid w:val="00CC4CA8"/>
    <w:rsid w:val="00CC4CD6"/>
    <w:rsid w:val="00CC4DFE"/>
    <w:rsid w:val="00CC5284"/>
    <w:rsid w:val="00CC5EAF"/>
    <w:rsid w:val="00CC6A79"/>
    <w:rsid w:val="00CC6F08"/>
    <w:rsid w:val="00CC6FEB"/>
    <w:rsid w:val="00CC7F5B"/>
    <w:rsid w:val="00CD0DDF"/>
    <w:rsid w:val="00CD1906"/>
    <w:rsid w:val="00CD24EC"/>
    <w:rsid w:val="00CD2AB4"/>
    <w:rsid w:val="00CD381A"/>
    <w:rsid w:val="00CD536D"/>
    <w:rsid w:val="00CD5B89"/>
    <w:rsid w:val="00CD5BE2"/>
    <w:rsid w:val="00CD6A30"/>
    <w:rsid w:val="00CD6C68"/>
    <w:rsid w:val="00CD79FD"/>
    <w:rsid w:val="00CD7FEA"/>
    <w:rsid w:val="00CE314F"/>
    <w:rsid w:val="00CE3AD2"/>
    <w:rsid w:val="00CE4474"/>
    <w:rsid w:val="00CE6358"/>
    <w:rsid w:val="00CF0EDF"/>
    <w:rsid w:val="00CF12B7"/>
    <w:rsid w:val="00CF15CD"/>
    <w:rsid w:val="00CF1672"/>
    <w:rsid w:val="00CF2B8B"/>
    <w:rsid w:val="00CF3694"/>
    <w:rsid w:val="00CF3CEE"/>
    <w:rsid w:val="00CF4B90"/>
    <w:rsid w:val="00CF52A2"/>
    <w:rsid w:val="00CF55BD"/>
    <w:rsid w:val="00CF57AF"/>
    <w:rsid w:val="00CF7148"/>
    <w:rsid w:val="00CF721D"/>
    <w:rsid w:val="00CF7B71"/>
    <w:rsid w:val="00D0048F"/>
    <w:rsid w:val="00D00C64"/>
    <w:rsid w:val="00D01B04"/>
    <w:rsid w:val="00D0211D"/>
    <w:rsid w:val="00D032DC"/>
    <w:rsid w:val="00D03817"/>
    <w:rsid w:val="00D03B05"/>
    <w:rsid w:val="00D043E2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156"/>
    <w:rsid w:val="00D145F2"/>
    <w:rsid w:val="00D147F4"/>
    <w:rsid w:val="00D14905"/>
    <w:rsid w:val="00D14C2D"/>
    <w:rsid w:val="00D14C9F"/>
    <w:rsid w:val="00D14DEC"/>
    <w:rsid w:val="00D156D6"/>
    <w:rsid w:val="00D15975"/>
    <w:rsid w:val="00D16BD0"/>
    <w:rsid w:val="00D20055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473"/>
    <w:rsid w:val="00D43644"/>
    <w:rsid w:val="00D438E1"/>
    <w:rsid w:val="00D43B8D"/>
    <w:rsid w:val="00D445C8"/>
    <w:rsid w:val="00D44E79"/>
    <w:rsid w:val="00D45121"/>
    <w:rsid w:val="00D45CD6"/>
    <w:rsid w:val="00D4614A"/>
    <w:rsid w:val="00D4660E"/>
    <w:rsid w:val="00D47084"/>
    <w:rsid w:val="00D47282"/>
    <w:rsid w:val="00D474C1"/>
    <w:rsid w:val="00D500B1"/>
    <w:rsid w:val="00D5067E"/>
    <w:rsid w:val="00D51B02"/>
    <w:rsid w:val="00D51C08"/>
    <w:rsid w:val="00D523C6"/>
    <w:rsid w:val="00D5262B"/>
    <w:rsid w:val="00D53363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5A8A"/>
    <w:rsid w:val="00D66293"/>
    <w:rsid w:val="00D670F7"/>
    <w:rsid w:val="00D675A7"/>
    <w:rsid w:val="00D70CE5"/>
    <w:rsid w:val="00D7102E"/>
    <w:rsid w:val="00D72B83"/>
    <w:rsid w:val="00D731AC"/>
    <w:rsid w:val="00D73EAA"/>
    <w:rsid w:val="00D74DA9"/>
    <w:rsid w:val="00D74F9A"/>
    <w:rsid w:val="00D752B5"/>
    <w:rsid w:val="00D754AF"/>
    <w:rsid w:val="00D757FC"/>
    <w:rsid w:val="00D75AD7"/>
    <w:rsid w:val="00D76B6F"/>
    <w:rsid w:val="00D76C3F"/>
    <w:rsid w:val="00D77A98"/>
    <w:rsid w:val="00D77F18"/>
    <w:rsid w:val="00D80324"/>
    <w:rsid w:val="00D804AB"/>
    <w:rsid w:val="00D81178"/>
    <w:rsid w:val="00D81597"/>
    <w:rsid w:val="00D815A0"/>
    <w:rsid w:val="00D81CC3"/>
    <w:rsid w:val="00D824EC"/>
    <w:rsid w:val="00D82ED2"/>
    <w:rsid w:val="00D82F0D"/>
    <w:rsid w:val="00D83100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11"/>
    <w:rsid w:val="00D91899"/>
    <w:rsid w:val="00D92698"/>
    <w:rsid w:val="00D9319D"/>
    <w:rsid w:val="00D937BB"/>
    <w:rsid w:val="00D93E96"/>
    <w:rsid w:val="00D94298"/>
    <w:rsid w:val="00D94441"/>
    <w:rsid w:val="00D94FDF"/>
    <w:rsid w:val="00DA12BE"/>
    <w:rsid w:val="00DA1D05"/>
    <w:rsid w:val="00DA1FF3"/>
    <w:rsid w:val="00DA2791"/>
    <w:rsid w:val="00DA279D"/>
    <w:rsid w:val="00DA5F58"/>
    <w:rsid w:val="00DA6320"/>
    <w:rsid w:val="00DA670D"/>
    <w:rsid w:val="00DA78DB"/>
    <w:rsid w:val="00DB0112"/>
    <w:rsid w:val="00DB0148"/>
    <w:rsid w:val="00DB0FBC"/>
    <w:rsid w:val="00DB110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31D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6310"/>
    <w:rsid w:val="00DC73B7"/>
    <w:rsid w:val="00DC75CD"/>
    <w:rsid w:val="00DD0C41"/>
    <w:rsid w:val="00DD1A79"/>
    <w:rsid w:val="00DD21A8"/>
    <w:rsid w:val="00DD28AB"/>
    <w:rsid w:val="00DD2E3C"/>
    <w:rsid w:val="00DD2F8C"/>
    <w:rsid w:val="00DD31EB"/>
    <w:rsid w:val="00DD327E"/>
    <w:rsid w:val="00DD34BD"/>
    <w:rsid w:val="00DD44C1"/>
    <w:rsid w:val="00DE0228"/>
    <w:rsid w:val="00DE0658"/>
    <w:rsid w:val="00DE106C"/>
    <w:rsid w:val="00DE3F0D"/>
    <w:rsid w:val="00DE44D0"/>
    <w:rsid w:val="00DE4C0B"/>
    <w:rsid w:val="00DE4C51"/>
    <w:rsid w:val="00DE5070"/>
    <w:rsid w:val="00DE5345"/>
    <w:rsid w:val="00DE610B"/>
    <w:rsid w:val="00DE681A"/>
    <w:rsid w:val="00DE6CB8"/>
    <w:rsid w:val="00DE6FB0"/>
    <w:rsid w:val="00DE7054"/>
    <w:rsid w:val="00DE7BF7"/>
    <w:rsid w:val="00DE7C88"/>
    <w:rsid w:val="00DE7E7B"/>
    <w:rsid w:val="00DF1742"/>
    <w:rsid w:val="00DF1990"/>
    <w:rsid w:val="00DF2226"/>
    <w:rsid w:val="00DF23F3"/>
    <w:rsid w:val="00DF2520"/>
    <w:rsid w:val="00DF3952"/>
    <w:rsid w:val="00DF3C7A"/>
    <w:rsid w:val="00DF5ADF"/>
    <w:rsid w:val="00DF61A6"/>
    <w:rsid w:val="00DF6BCF"/>
    <w:rsid w:val="00DF6C5C"/>
    <w:rsid w:val="00DF720D"/>
    <w:rsid w:val="00E0038F"/>
    <w:rsid w:val="00E00658"/>
    <w:rsid w:val="00E00BA8"/>
    <w:rsid w:val="00E01421"/>
    <w:rsid w:val="00E0452F"/>
    <w:rsid w:val="00E05302"/>
    <w:rsid w:val="00E06996"/>
    <w:rsid w:val="00E0799A"/>
    <w:rsid w:val="00E1001F"/>
    <w:rsid w:val="00E118C2"/>
    <w:rsid w:val="00E11E75"/>
    <w:rsid w:val="00E132F4"/>
    <w:rsid w:val="00E139D3"/>
    <w:rsid w:val="00E15630"/>
    <w:rsid w:val="00E156E3"/>
    <w:rsid w:val="00E15854"/>
    <w:rsid w:val="00E20149"/>
    <w:rsid w:val="00E217DA"/>
    <w:rsid w:val="00E22060"/>
    <w:rsid w:val="00E220BC"/>
    <w:rsid w:val="00E224CB"/>
    <w:rsid w:val="00E228A6"/>
    <w:rsid w:val="00E23841"/>
    <w:rsid w:val="00E23CA0"/>
    <w:rsid w:val="00E25FBE"/>
    <w:rsid w:val="00E2633E"/>
    <w:rsid w:val="00E267EF"/>
    <w:rsid w:val="00E30033"/>
    <w:rsid w:val="00E30B39"/>
    <w:rsid w:val="00E328B7"/>
    <w:rsid w:val="00E335AE"/>
    <w:rsid w:val="00E339AB"/>
    <w:rsid w:val="00E339C1"/>
    <w:rsid w:val="00E34565"/>
    <w:rsid w:val="00E35749"/>
    <w:rsid w:val="00E41843"/>
    <w:rsid w:val="00E41B1C"/>
    <w:rsid w:val="00E41CB2"/>
    <w:rsid w:val="00E4297D"/>
    <w:rsid w:val="00E43AF5"/>
    <w:rsid w:val="00E44955"/>
    <w:rsid w:val="00E4513A"/>
    <w:rsid w:val="00E45B0A"/>
    <w:rsid w:val="00E45DA8"/>
    <w:rsid w:val="00E45EFD"/>
    <w:rsid w:val="00E47B37"/>
    <w:rsid w:val="00E47BE2"/>
    <w:rsid w:val="00E50D4D"/>
    <w:rsid w:val="00E51564"/>
    <w:rsid w:val="00E51B9F"/>
    <w:rsid w:val="00E5284E"/>
    <w:rsid w:val="00E53D18"/>
    <w:rsid w:val="00E549C1"/>
    <w:rsid w:val="00E555F4"/>
    <w:rsid w:val="00E5561E"/>
    <w:rsid w:val="00E568AD"/>
    <w:rsid w:val="00E603DC"/>
    <w:rsid w:val="00E60651"/>
    <w:rsid w:val="00E60B74"/>
    <w:rsid w:val="00E614D5"/>
    <w:rsid w:val="00E62682"/>
    <w:rsid w:val="00E6476A"/>
    <w:rsid w:val="00E64CCF"/>
    <w:rsid w:val="00E65E93"/>
    <w:rsid w:val="00E676CD"/>
    <w:rsid w:val="00E679F0"/>
    <w:rsid w:val="00E67DD5"/>
    <w:rsid w:val="00E70235"/>
    <w:rsid w:val="00E72268"/>
    <w:rsid w:val="00E74040"/>
    <w:rsid w:val="00E74B8A"/>
    <w:rsid w:val="00E753F9"/>
    <w:rsid w:val="00E7720E"/>
    <w:rsid w:val="00E77928"/>
    <w:rsid w:val="00E80066"/>
    <w:rsid w:val="00E81935"/>
    <w:rsid w:val="00E8228B"/>
    <w:rsid w:val="00E825FD"/>
    <w:rsid w:val="00E84072"/>
    <w:rsid w:val="00E84F7F"/>
    <w:rsid w:val="00E85570"/>
    <w:rsid w:val="00E859A3"/>
    <w:rsid w:val="00E85AEE"/>
    <w:rsid w:val="00E86EA3"/>
    <w:rsid w:val="00E87009"/>
    <w:rsid w:val="00E903B4"/>
    <w:rsid w:val="00E9087D"/>
    <w:rsid w:val="00E9162E"/>
    <w:rsid w:val="00E92937"/>
    <w:rsid w:val="00E931C3"/>
    <w:rsid w:val="00E93EF7"/>
    <w:rsid w:val="00E94065"/>
    <w:rsid w:val="00E94174"/>
    <w:rsid w:val="00E95DE9"/>
    <w:rsid w:val="00E96141"/>
    <w:rsid w:val="00E96623"/>
    <w:rsid w:val="00EA0371"/>
    <w:rsid w:val="00EA0390"/>
    <w:rsid w:val="00EA2CDC"/>
    <w:rsid w:val="00EA399C"/>
    <w:rsid w:val="00EA4106"/>
    <w:rsid w:val="00EA4DBD"/>
    <w:rsid w:val="00EA6E84"/>
    <w:rsid w:val="00EB1BF8"/>
    <w:rsid w:val="00EB2CEE"/>
    <w:rsid w:val="00EB5812"/>
    <w:rsid w:val="00EB5E58"/>
    <w:rsid w:val="00EB60B3"/>
    <w:rsid w:val="00EB63DE"/>
    <w:rsid w:val="00EC1F64"/>
    <w:rsid w:val="00EC2B1A"/>
    <w:rsid w:val="00EC4D82"/>
    <w:rsid w:val="00EC508A"/>
    <w:rsid w:val="00EC50F1"/>
    <w:rsid w:val="00EC59F2"/>
    <w:rsid w:val="00EC5B92"/>
    <w:rsid w:val="00EC6E28"/>
    <w:rsid w:val="00EC7199"/>
    <w:rsid w:val="00EC736A"/>
    <w:rsid w:val="00EC7654"/>
    <w:rsid w:val="00EC7734"/>
    <w:rsid w:val="00ED15DC"/>
    <w:rsid w:val="00ED258B"/>
    <w:rsid w:val="00ED3A27"/>
    <w:rsid w:val="00ED5893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30"/>
    <w:rsid w:val="00EE61B3"/>
    <w:rsid w:val="00EE63BF"/>
    <w:rsid w:val="00EE7E03"/>
    <w:rsid w:val="00EE7FAB"/>
    <w:rsid w:val="00EF0C99"/>
    <w:rsid w:val="00EF17AA"/>
    <w:rsid w:val="00EF219B"/>
    <w:rsid w:val="00EF2D2C"/>
    <w:rsid w:val="00EF3C96"/>
    <w:rsid w:val="00EF3DDA"/>
    <w:rsid w:val="00EF5250"/>
    <w:rsid w:val="00EF53CE"/>
    <w:rsid w:val="00EF6409"/>
    <w:rsid w:val="00EF7910"/>
    <w:rsid w:val="00F00492"/>
    <w:rsid w:val="00F02315"/>
    <w:rsid w:val="00F03718"/>
    <w:rsid w:val="00F037B5"/>
    <w:rsid w:val="00F046FF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2CFA"/>
    <w:rsid w:val="00F13A56"/>
    <w:rsid w:val="00F13F71"/>
    <w:rsid w:val="00F15050"/>
    <w:rsid w:val="00F15189"/>
    <w:rsid w:val="00F15AF3"/>
    <w:rsid w:val="00F1685B"/>
    <w:rsid w:val="00F16A7E"/>
    <w:rsid w:val="00F2055D"/>
    <w:rsid w:val="00F20637"/>
    <w:rsid w:val="00F2173C"/>
    <w:rsid w:val="00F2373A"/>
    <w:rsid w:val="00F23A50"/>
    <w:rsid w:val="00F2458E"/>
    <w:rsid w:val="00F2504A"/>
    <w:rsid w:val="00F2551F"/>
    <w:rsid w:val="00F26206"/>
    <w:rsid w:val="00F26737"/>
    <w:rsid w:val="00F277DF"/>
    <w:rsid w:val="00F3020D"/>
    <w:rsid w:val="00F30268"/>
    <w:rsid w:val="00F3084D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42A9"/>
    <w:rsid w:val="00F454F8"/>
    <w:rsid w:val="00F45B42"/>
    <w:rsid w:val="00F467C2"/>
    <w:rsid w:val="00F46BFD"/>
    <w:rsid w:val="00F47146"/>
    <w:rsid w:val="00F506B6"/>
    <w:rsid w:val="00F5086F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9E8"/>
    <w:rsid w:val="00F62A97"/>
    <w:rsid w:val="00F65E70"/>
    <w:rsid w:val="00F66940"/>
    <w:rsid w:val="00F66C3F"/>
    <w:rsid w:val="00F70206"/>
    <w:rsid w:val="00F70CF3"/>
    <w:rsid w:val="00F710CE"/>
    <w:rsid w:val="00F722EE"/>
    <w:rsid w:val="00F73144"/>
    <w:rsid w:val="00F733CC"/>
    <w:rsid w:val="00F75557"/>
    <w:rsid w:val="00F75798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5B27"/>
    <w:rsid w:val="00F8720F"/>
    <w:rsid w:val="00F872D0"/>
    <w:rsid w:val="00F87ABB"/>
    <w:rsid w:val="00F87E82"/>
    <w:rsid w:val="00F87EC0"/>
    <w:rsid w:val="00F904A0"/>
    <w:rsid w:val="00F9056D"/>
    <w:rsid w:val="00F91174"/>
    <w:rsid w:val="00F91318"/>
    <w:rsid w:val="00F9133B"/>
    <w:rsid w:val="00F92B7E"/>
    <w:rsid w:val="00F92D57"/>
    <w:rsid w:val="00F9524A"/>
    <w:rsid w:val="00FA1155"/>
    <w:rsid w:val="00FA11B5"/>
    <w:rsid w:val="00FA2022"/>
    <w:rsid w:val="00FA2467"/>
    <w:rsid w:val="00FA272D"/>
    <w:rsid w:val="00FA290B"/>
    <w:rsid w:val="00FA2C38"/>
    <w:rsid w:val="00FA2EF8"/>
    <w:rsid w:val="00FA37B7"/>
    <w:rsid w:val="00FA42FC"/>
    <w:rsid w:val="00FA448E"/>
    <w:rsid w:val="00FA4DA0"/>
    <w:rsid w:val="00FA5E38"/>
    <w:rsid w:val="00FA723F"/>
    <w:rsid w:val="00FB1093"/>
    <w:rsid w:val="00FB1461"/>
    <w:rsid w:val="00FB2D0D"/>
    <w:rsid w:val="00FB3451"/>
    <w:rsid w:val="00FB4417"/>
    <w:rsid w:val="00FB7893"/>
    <w:rsid w:val="00FC22A5"/>
    <w:rsid w:val="00FC277D"/>
    <w:rsid w:val="00FC2ED6"/>
    <w:rsid w:val="00FC3D54"/>
    <w:rsid w:val="00FC41D7"/>
    <w:rsid w:val="00FC4A0B"/>
    <w:rsid w:val="00FC5481"/>
    <w:rsid w:val="00FC65E0"/>
    <w:rsid w:val="00FC70D2"/>
    <w:rsid w:val="00FC74EF"/>
    <w:rsid w:val="00FD01F5"/>
    <w:rsid w:val="00FD0EC8"/>
    <w:rsid w:val="00FD1AD0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46"/>
    <w:rsid w:val="00FE2388"/>
    <w:rsid w:val="00FE30E0"/>
    <w:rsid w:val="00FE3C1E"/>
    <w:rsid w:val="00FE4A28"/>
    <w:rsid w:val="00FE5626"/>
    <w:rsid w:val="00FE5630"/>
    <w:rsid w:val="00FE5FD4"/>
    <w:rsid w:val="00FE6BAF"/>
    <w:rsid w:val="00FF0C1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5F2CA"/>
  <w15:docId w15:val="{138D25D0-28EF-4912-B810-C059F3A1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072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Section of paper"/>
    <w:basedOn w:val="a"/>
    <w:next w:val="a"/>
    <w:link w:val="1Char"/>
    <w:qFormat/>
    <w:rsid w:val="00C33ADE"/>
    <w:pPr>
      <w:keepNext/>
      <w:widowControl/>
      <w:tabs>
        <w:tab w:val="num" w:pos="432"/>
      </w:tabs>
      <w:autoSpaceDE w:val="0"/>
      <w:autoSpaceDN w:val="0"/>
      <w:adjustRightInd w:val="0"/>
      <w:snapToGrid w:val="0"/>
      <w:spacing w:before="120" w:after="120"/>
      <w:ind w:left="432" w:hanging="432"/>
      <w:outlineLvl w:val="0"/>
    </w:pPr>
    <w:rPr>
      <w:b/>
      <w:bCs/>
      <w:sz w:val="28"/>
      <w:szCs w:val="28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,Heading 2 Char,Head 2,l2,TitreProp,ITT t2,PA Major Section,Livello 2"/>
    <w:basedOn w:val="a"/>
    <w:next w:val="a"/>
    <w:link w:val="2Char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Title,Title1,no break,H3,Underrubrik2,h3,Memo Heading 3,hello,Titre 3 Car,no break Car,H3 Car,Underrubrik2 Car,h3 Car,Memo Heading 3 Car,hello Car,Heading 3 Char Car,no break Char Car,H3 Char Car,Underrubrik2 Char Car,h3 Char Car,0H,l3,3"/>
    <w:basedOn w:val="a"/>
    <w:next w:val="a"/>
    <w:link w:val="3Char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,4,Memo,5,4H,Head4,41,42,43,411,421,44,412,422,45"/>
    <w:basedOn w:val="a"/>
    <w:next w:val="a"/>
    <w:link w:val="4Char"/>
    <w:qFormat/>
    <w:rsid w:val="00C33ADE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b/>
      <w:bCs/>
      <w:kern w:val="0"/>
      <w:sz w:val="22"/>
      <w:szCs w:val="28"/>
      <w:lang w:eastAsia="en-US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unhideWhenUsed/>
    <w:qFormat/>
    <w:rsid w:val="00A810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h6,T1,Header 6"/>
    <w:basedOn w:val="a"/>
    <w:next w:val="a"/>
    <w:link w:val="6Char"/>
    <w:qFormat/>
    <w:rsid w:val="00C33ADE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33ADE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33ADE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C33ADE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eastAsia="MS Mincho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Task Body"/>
    <w:basedOn w:val="a"/>
    <w:link w:val="Char2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D5618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nhideWhenUsed/>
    <w:qFormat/>
    <w:rsid w:val="00944882"/>
    <w:rPr>
      <w:sz w:val="21"/>
      <w:szCs w:val="21"/>
    </w:rPr>
  </w:style>
  <w:style w:type="paragraph" w:styleId="ac">
    <w:name w:val="annotation text"/>
    <w:basedOn w:val="a"/>
    <w:link w:val="Char4"/>
    <w:unhideWhenUsed/>
    <w:rsid w:val="00944882"/>
    <w:pPr>
      <w:jc w:val="left"/>
    </w:pPr>
  </w:style>
  <w:style w:type="character" w:customStyle="1" w:styleId="Char4">
    <w:name w:val="批注文字 Char"/>
    <w:basedOn w:val="a0"/>
    <w:link w:val="ac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44882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e">
    <w:name w:val="Document Map"/>
    <w:basedOn w:val="a"/>
    <w:link w:val="Char6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7"/>
    <w:uiPriority w:val="35"/>
    <w:qFormat/>
    <w:rsid w:val="000F0B4E"/>
    <w:pPr>
      <w:widowControl/>
      <w:spacing w:before="120" w:after="120"/>
      <w:jc w:val="left"/>
    </w:pPr>
    <w:rPr>
      <w:rFonts w:eastAsia="MS Mincho"/>
      <w:b/>
      <w:kern w:val="0"/>
      <w:sz w:val="20"/>
      <w:szCs w:val="20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0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next w:val="aa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Title Char,Title1 Char,no break Char,H3 Char,Underrubrik2 Char,h3 Char,Memo Heading 3 Char,hello Char,Titre 3 Car Char,no break Car Char,H3 Car Char,Underrubrik2 Car Char,h3 Car Char,Memo Heading 3 Car Char,hello Car Char,H3 Char Car Char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0">
    <w:name w:val="网格型3"/>
    <w:basedOn w:val="a1"/>
    <w:next w:val="aa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a1"/>
    <w:next w:val="aa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"/>
    <w:semiHidden/>
    <w:rsid w:val="00A8105F"/>
    <w:rPr>
      <w:rFonts w:ascii="CG Times (WN)" w:eastAsia="宋体" w:hAnsi="CG Times (WN)" w:cs="Times New Roman"/>
      <w:b/>
      <w:bCs/>
      <w:sz w:val="28"/>
      <w:szCs w:val="28"/>
    </w:rPr>
  </w:style>
  <w:style w:type="table" w:customStyle="1" w:styleId="40">
    <w:name w:val="网格型4"/>
    <w:basedOn w:val="a1"/>
    <w:next w:val="aa"/>
    <w:uiPriority w:val="59"/>
    <w:qFormat/>
    <w:rsid w:val="00C418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201567"/>
    <w:rPr>
      <w:i/>
      <w:i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C33ADE"/>
    <w:rPr>
      <w:rFonts w:ascii="Times New Roman" w:eastAsia="宋体" w:hAnsi="Times New Roman" w:cs="Times New Roman"/>
      <w:b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33AD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6Char">
    <w:name w:val="标题 6 Char"/>
    <w:aliases w:val="h6 Char,T1 Char,Header 6 Char"/>
    <w:basedOn w:val="a0"/>
    <w:link w:val="6"/>
    <w:rsid w:val="00C33AD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C33AD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C33AD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C33ADE"/>
    <w:rPr>
      <w:rFonts w:ascii="Arial" w:eastAsia="宋体" w:hAnsi="Arial" w:cs="Arial"/>
      <w:kern w:val="0"/>
      <w:sz w:val="22"/>
      <w:lang w:eastAsia="en-US"/>
    </w:rPr>
  </w:style>
  <w:style w:type="paragraph" w:styleId="af3">
    <w:name w:val="Title"/>
    <w:basedOn w:val="a"/>
    <w:next w:val="a"/>
    <w:link w:val="Char8"/>
    <w:uiPriority w:val="10"/>
    <w:qFormat/>
    <w:rsid w:val="00C33A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3"/>
    <w:uiPriority w:val="10"/>
    <w:rsid w:val="00C3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Subtitle"/>
    <w:basedOn w:val="a"/>
    <w:next w:val="a"/>
    <w:link w:val="Char9"/>
    <w:uiPriority w:val="11"/>
    <w:qFormat/>
    <w:rsid w:val="00C33A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Char9">
    <w:name w:val="副标题 Char"/>
    <w:basedOn w:val="a0"/>
    <w:link w:val="af4"/>
    <w:uiPriority w:val="11"/>
    <w:rsid w:val="00C33ADE"/>
    <w:rPr>
      <w:color w:val="5A5A5A" w:themeColor="text1" w:themeTint="A5"/>
      <w:spacing w:val="15"/>
      <w:sz w:val="22"/>
    </w:rPr>
  </w:style>
  <w:style w:type="table" w:customStyle="1" w:styleId="50">
    <w:name w:val="网格型5"/>
    <w:basedOn w:val="a1"/>
    <w:next w:val="aa"/>
    <w:qFormat/>
    <w:rsid w:val="0008623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a"/>
    <w:link w:val="CRCoverPageChar"/>
    <w:qFormat/>
    <w:rsid w:val="009C7D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9C7D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a"/>
    <w:rsid w:val="00CF57AF"/>
    <w:pPr>
      <w:keepLines/>
      <w:widowControl/>
      <w:spacing w:after="240"/>
      <w:jc w:val="center"/>
    </w:pPr>
    <w:rPr>
      <w:rFonts w:ascii="Arial" w:eastAsia="Times New Roman" w:hAnsi="Arial"/>
      <w:b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7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1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0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7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5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0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83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6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78A7-2EB1-448F-B9EE-E407C167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3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hudan11@huawei.com</dc:creator>
  <cp:keywords/>
  <dc:description/>
  <cp:lastModifiedBy>Hudan</cp:lastModifiedBy>
  <cp:revision>13</cp:revision>
  <dcterms:created xsi:type="dcterms:W3CDTF">2023-05-06T07:39:00Z</dcterms:created>
  <dcterms:modified xsi:type="dcterms:W3CDTF">2023-05-15T11:55:00Z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(3)rzOOpPS0S8UpMcbZgCvZa2n49R0T6czoM6CCLQrtKpSQaBBFPnB/GmnvXZdZq9L2ErOHjrNV
dBQExQB5GyxeHf7tVwhgDTEZ1LwYQrP++eYFp8TCKCY8vWzbh4KzlLPdRS8S+huzgsWobEOW
oi7jfd/HHlvmWXn9oeGvmpl7JUXk9gYkT7qsQhku8B0GpT1MbYRhm9INf5rWaqOROVN72z9s
Fk8NtVUqoyBYF/pIW0</vt:lpwstr>
  </property>
  <property fmtid="{D5CDD505-2E9C-101B-9397-08002B2CF9AE}" pid="3" name="_2015_ms_pID_7253431">
    <vt:lpwstr>QFc6a+Vy1xGRc3tfDJMjAHKNob0JRUKIh1vj/zSPrGTJlxzY3PTtse
m1HusbxQiF8TPPdP/ukZbMTvkRHKPBhra1zjFTc9nR4FL80/1aaAusVxGdh2UmBvXTQNKdoN
14NU67zW2PWolxc2PuYikbmUcPAr/hi0DhitIftPL/ZJInzUCTGmoJhMMB1MQbQiZ5idzME4
6d0HSZSACsioYy7njatd6uARKlpLiIoQjkXZ</vt:lpwstr>
  </property>
  <property fmtid="{D5CDD505-2E9C-101B-9397-08002B2CF9AE}" pid="4" name="_2015_ms_pID_7253432">
    <vt:lpwstr>qwJPBWNZ2Ry/JO15ifprBoI=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1684138205</vt:lpwstr>
  </property>
</Properties>
</file>